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11"/>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79886.91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35433.00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4408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119727.91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8896.67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8068.07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828.60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110831.24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119727.91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ascii="Times New Roman" w:hAnsi="Times New Roman" w:eastAsia="仿宋_GB2312" w:cs="Times New Roman"/>
          <w:sz w:val="32"/>
          <w:szCs w:val="32"/>
          <w:highlight w:val="none"/>
        </w:rPr>
        <w:t>预算减少</w:t>
      </w:r>
      <w:r>
        <w:rPr>
          <w:rFonts w:hint="eastAsia" w:ascii="Times New Roman" w:hAnsi="Times New Roman" w:eastAsia="仿宋_GB2312" w:cs="Times New Roman"/>
          <w:sz w:val="32"/>
          <w:szCs w:val="32"/>
          <w:highlight w:val="none"/>
          <w:lang w:val="en-US" w:eastAsia="zh-CN"/>
        </w:rPr>
        <w:t>2029.34</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415.11</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rPr>
        <w:t>高新区管委体制机制改革后，职能、机构和人员的增加导致个人薪酬及社保经费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；项目支出减少</w:t>
      </w:r>
      <w:r>
        <w:rPr>
          <w:rFonts w:hint="eastAsia" w:ascii="Times New Roman" w:hAnsi="Times New Roman" w:eastAsia="仿宋_GB2312" w:cs="Times New Roman"/>
          <w:sz w:val="32"/>
          <w:szCs w:val="32"/>
          <w:highlight w:val="none"/>
          <w:lang w:val="en-US" w:eastAsia="zh-CN"/>
        </w:rPr>
        <w:t>2444.45</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年度可用财力有小幅下降</w:t>
      </w:r>
      <w:r>
        <w:rPr>
          <w:rFonts w:ascii="Times New Roman" w:hAnsi="Times New Roman" w:eastAsia="仿宋_GB2312" w:cs="Times New Roman"/>
          <w:sz w:val="32"/>
          <w:szCs w:val="32"/>
          <w:highlight w:val="none"/>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2年，我局机关运行经费共计安排</w:t>
      </w:r>
      <w:r>
        <w:rPr>
          <w:rFonts w:hint="eastAsia" w:ascii="Times New Roman" w:hAnsi="Times New Roman" w:eastAsia="仿宋_GB2312" w:cs="Times New Roman"/>
          <w:sz w:val="32"/>
          <w:szCs w:val="32"/>
          <w:highlight w:val="none"/>
        </w:rPr>
        <w:t>828.60</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2年，我局财政拨款“三公”经费预算安排</w:t>
      </w:r>
      <w:r>
        <w:rPr>
          <w:rFonts w:hint="eastAsia" w:ascii="Times New Roman" w:hAnsi="Times New Roman" w:eastAsia="仿宋_GB2312" w:cs="Times New Roman"/>
          <w:sz w:val="32"/>
          <w:szCs w:val="32"/>
          <w:highlight w:val="none"/>
        </w:rPr>
        <w:t>237.71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222.73</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6.5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14.98</w:t>
      </w:r>
      <w:r>
        <w:rPr>
          <w:rFonts w:ascii="Times New Roman" w:hAnsi="Times New Roman" w:eastAsia="仿宋_GB2312" w:cs="Times New Roman"/>
          <w:sz w:val="32"/>
          <w:szCs w:val="32"/>
          <w:highlight w:val="none"/>
        </w:rPr>
        <w:t>万元增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w:t>
      </w:r>
      <w:r>
        <w:rPr>
          <w:rFonts w:hint="eastAsia" w:eastAsia="仿宋_GB2312" w:cs="Times New Roman"/>
          <w:kern w:val="2"/>
          <w:sz w:val="32"/>
          <w:szCs w:val="32"/>
          <w:highlight w:val="none"/>
          <w:lang w:val="en-US" w:eastAsia="zh-CN" w:bidi="ar-SA"/>
        </w:rPr>
        <w:t>燕郊高高新区党工委、管委</w:t>
      </w:r>
      <w:r>
        <w:rPr>
          <w:rFonts w:ascii="Times New Roman" w:hAnsi="Times New Roman" w:eastAsia="仿宋_GB2312" w:cs="Times New Roman"/>
          <w:kern w:val="2"/>
          <w:sz w:val="32"/>
          <w:szCs w:val="32"/>
          <w:highlight w:val="none"/>
          <w:lang w:val="en-US" w:eastAsia="zh-CN" w:bidi="ar-SA"/>
        </w:rPr>
        <w:t>全面落实新发展理念，以推动高质量发展为主题，以贯彻落实通州区与北三县《协同发展规划》为主基调，瞄准“一个目标”，突出“一条主线”，坚持“双轮”驱动，实施“十大跃升工程”，构筑一体化联动发展的前沿阵地，打造“科创之城•活力燕郊”，更好地发挥创新驱动发展示范区、高质量发展先行区作用，为三河市“挺进三十强、争当领头羊”、打造“三个走在前列”协同发展先行示范区做出新贡献。</w:t>
      </w:r>
    </w:p>
    <w:p>
      <w:pPr>
        <w:pStyle w:val="20"/>
        <w:keepNext w:val="0"/>
        <w:keepLines w:val="0"/>
        <w:pageBreakBefore w:val="0"/>
        <w:widowControl w:val="0"/>
        <w:kinsoku/>
        <w:wordWrap/>
        <w:overflowPunct/>
        <w:topLinePunct w:val="0"/>
        <w:autoSpaceDE/>
        <w:autoSpaceDN/>
        <w:bidi w:val="0"/>
        <w:adjustRightInd/>
        <w:snapToGrid/>
        <w:spacing w:line="584"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瞄准“一个目标”就是以“全面提升发展能级，三年营收税收翻番，进入全国高新区百强行列”为发展目标，抢抓京津冀协同发展和北京城市副中心建设的重大机遇，构建现代化产业体系，增强创新驱动发展能力，激发改革创新发展活力。</w:t>
      </w:r>
    </w:p>
    <w:p>
      <w:pPr>
        <w:pStyle w:val="20"/>
        <w:keepNext w:val="0"/>
        <w:keepLines w:val="0"/>
        <w:pageBreakBefore w:val="0"/>
        <w:widowControl w:val="0"/>
        <w:kinsoku/>
        <w:wordWrap/>
        <w:overflowPunct/>
        <w:topLinePunct w:val="0"/>
        <w:autoSpaceDE/>
        <w:autoSpaceDN/>
        <w:bidi w:val="0"/>
        <w:adjustRightInd/>
        <w:snapToGrid/>
        <w:spacing w:line="590" w:lineRule="exact"/>
        <w:ind w:firstLine="561"/>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突出“一条主线”就是以“转变发展方式，推进高质量发展”为主线，贯彻落实新发展理念，全力集中精力上项目，坚持在做大经济总量中优化结构、提升质量,提升产业链供应链现代化水平，加快传统产业转型升级,培育经济发展新动能,扎实推进高新区高质量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坚持“双轮”驱动就是以“创新驱动”为基本路径, 深化京津冀协同创新,优化创新创业生态,补足创新短板,壮大创新型企业主体，全面增强科技创新能力；以“改革创新”为根本动力，深化管理体制机制创新，打造市场化、法治化、国际化营商环境,全面激发发展活力和竞争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实施“十大跃升工程”就是以协同发展跃升、产业集群跃升、项目建设跃升、创新能力跃升、城市品质跃升、生态环境跃升、要素保障跃升、社会治理跃升、行政效能跃升、党的建设跃升“十大工程”为抓手，不断提升综合实力、产业竞争力和高质量发展能力，为全市发展助力添彩</w:t>
      </w:r>
      <w:r>
        <w:rPr>
          <w:rFonts w:hint="eastAsia" w:ascii="Times New Roman" w:hAnsi="Times New Roman" w:eastAsia="仿宋_GB2312" w:cs="Times New Roman"/>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绩效指标：2022年组织各类招聘会40场发布就业岗位5000个，组织参会企业15000家。通过招聘会的举办改善企业招工困难问题。对求职人员调查中满意占调查总人数的比率进行电话回访，满意度高达95%以上。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(四)、应急局安全生产宣传进一步完善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单位数占应检查单位总数的比率为百分之百，实际完成风险识别的生产经营单位数占应开展风险辨识经营单位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(一）、增强政治意识，坚定理想信念，始终在思想上政治上行动上</w:t>
      </w:r>
      <w:r>
        <w:rPr>
          <w:rFonts w:hint="eastAsia" w:eastAsia="仿宋_GB2312" w:cs="Times New Roman"/>
          <w:kern w:val="2"/>
          <w:sz w:val="32"/>
          <w:szCs w:val="32"/>
          <w:highlight w:val="none"/>
          <w:lang w:val="en-US" w:eastAsia="zh-CN" w:bidi="ar-SA"/>
        </w:rPr>
        <w:t>同</w:t>
      </w:r>
      <w:bookmarkStart w:id="42" w:name="_GoBack"/>
      <w:bookmarkEnd w:id="42"/>
      <w:r>
        <w:rPr>
          <w:rFonts w:ascii="Times New Roman" w:hAnsi="Times New Roman" w:eastAsia="仿宋_GB2312" w:cs="Times New Roman"/>
          <w:kern w:val="2"/>
          <w:sz w:val="32"/>
          <w:szCs w:val="32"/>
          <w:highlight w:val="none"/>
          <w:lang w:val="en-US" w:eastAsia="zh-CN" w:bidi="ar-SA"/>
        </w:rPr>
        <w:t>党中央保持高度一致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化理论学习，提高素质能力。坚持以党的创新理论武装头脑、指导实践、推动工作，以党史学习教育和“四史”宣传教育为抓手，深入贯彻落实习近平总书记重要讲话和对河北工作的重要指示批示精神，认真学习党的十九届六中全会精神、省第十次党代会及省市委全会精神，邀请市委党校讲师、华北科技学院教授开展了十九届六中全会精神专题培训，开展了7期燕郊高新区创新大讲堂培训、“党建领航促发展、情绪管理添动力”集中教育培训，领导班子成员为干部职工作了党史学习教育专题宣讲并讲了党课，坚持“学习强国”学习平台使用，激活人员总数达到746人，持续推动广大党员干部筑牢信仰之基、常补精神之钙，确保各项事业始终沿着正确方向前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化政治建设，夯实组织基础。坚决贯彻落实民主集中制，严格遵守《党工委议事决策规则》《管委会工作规则》《“三重一大”事项集体决策议事规则》等制度，全年召开党工委会议34次，管委会常务会议18次，做到科学决策、民主决策，有效提高了干部的制度执行力和治理能力。认真落实“三会一课”、民主生活会、领导干部双重组织生活、民主评议党员、谈心谈话等制度，增强了党内生活的政治性、时代性、原则性、战斗性。</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宣传引导，筑牢思想阵地。一是落实意识形态责任。严格落实党工委意识形态工作责任制，印发了《关于进一步落实意识形态工作重点任务的通知》，牢牢掌握意识形态工作的领导权、主动权和话语权。二是打造京东文化高地。举办了国家级书画展：“燕郊大地•艺道初心”—庆祝中国共产党建党一百周年书画邀请展；与中央美院开展战略合作，共建美术馆、艺术图书馆；开展迎新年系列文化活动、老年门球比赛、“我运动我健康”全民健身活动、潮白河岸堤徒步行走健身活动、“书香燕郊 网络阅读”评选活动、“燕郊之夏”庆祝建党一百周年文艺演出、京津冀足球超级联赛、高新区羽毛球联赛等一系列文化体育活动。三是营造良好舆论环境。持续加大宣传力度，提高舆论引导能力，制作了《科创之城•活力燕郊》《腾飞中的科创园》专题宣传片，成立了新媒体协会、摄影记者工作站，举办“镜头下的活力燕郊”主题摄影展，微信公众号、网站发布信息788条，在廊坊市级以上媒体平台发布新闻信息26篇，编发《舆情日报》240期，处置各类舆情共1360条。</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（二）、牢记初心使命，践行责任担当，瞄准建设一流国家级高新区提速发力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强目标、明定位，发展路径更加清晰。深入贯彻落实廊坊、三河党代会、两会精神，围绕“激情干事业、挺进三十强”、统筹构建“4+2”发展格局、打造“五个三河”、争当首都政治“护城河”排头兵、全省高质量发展排头兵的目标，对标对表，明确了“科创燕郊”的发展定位，确定了“三年翻番（营收税收）、五年百强（全国169家国家高新区）”的发展目标，全力争当与通州区一体化高质量发展的尖刀兵。</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强沟通、深对接，组团规划更接地气。发扬斗争精神，被动中争主动，建立联合会商机制，积极与中规院对接、沟通、约谈，实地看、现场讲、据理争、台账管，分轻重缓急逐步细化，对产业和公共服务类项目“先条件-后审批-再深化”，破解组团控规过于理想化、项目落地难等问题，已完成6个单元的深化工作，解决陆道培医院容积率、燕达医院二期限高、工业科研用地绿地率等各类问题40余个。</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项目、提质效，发展后劲持续增强。一是争重点。获批省、市重点项目26个（省重点项目13个、廊坊市重点项目13个）、总投资510亿元，圆满完成全年任务。二是促达产。陆道培医院、华平银河二号等新开工亿元以上项目22个、总投资185亿元，隆瑞物流、有研集团稀有金属技术创新平台等14个产业项目建成投产，总投资56.83亿元。三是抓招商。制定光电、医疗器械、稀土新材料3个产业规划，“招商地图”初步绘成；“5.08”“5.13”“5.18”三次集中签约77个项目，总投资1400多亿元；北京医院国家老年病研究中心、欧伏电器二期、京津冀国家技术创新中心中试平台等在谈项目14个，预计总投资近300亿元。四是盯机场。通用机场项目纳入《河北省通用机场布局规划（2021-2030年）》和《2021年第二批申请国家建设用地保障省重大项目清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强创新、抢先机，竞争力进一步提高。一是建平台。获批“科技部火炬中心新型电子元器件及设备制造创新型产业集群试点”（河北唯一）、“河北省创新型园区建设试点”（廊坊唯一）和“河北省安全应急产业基地”（廊坊唯一）。二是抓认定。出台《瞪羚企业认定管理办法》，评选小牛科技、谊安奥美、振创电子等瞪羚企业13家（廊坊首评）。三是育动能。净增高新技术企业17家、科技型中小企业88家，总数分别达到135家、1272家；获批廊坊市级研发平台14家、省级技术创新中心4家、省市科技项目7项；积极落实各级惠企政策，获得各类扶持资金3854万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5、强弱项、补短板，城市品质有所提升。一是推进路网建设。迎夏路、紫罗兰路等5项工程完工，迎宾北路综合改造提升工程全线通车，经一路等4项工程加快推进。二是推进市政设施建设。燕顺路区域给水管道扩容改造等9项工程完工，燕郊海绵城市PPP项目完成公司注册（北排三河海绵城市发展有限公司）。三是推进教育设施建设。第三实验小学、北京实验学校三河校区（港中旅学校）、北京潞河中学三河校区（燕昌中学）3所学校建成投用，燕南学校已完工，明年投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强治理、除顽疾，人居环境不断优化。深入开展治乱百日攻坚行动，革弊除疴治理32种乱象，治违建乱象，拆除违建433处、5.5万平米，清理废品收购站19处、2.2万平米；治停车场乱象，取缔违规停车场27处，清除地桩地锁1100余处；治施工乱象，重拳整治对中标企业、施工单位不敢管、管不了，听之任之、失职失责行为，整治“跑马占圈”，视合同为儿戏，中标后不办手续、不进场施工企业行为。治协议乱象，清理历年无偿占用、不合理占用公共资源获取利益的协议、合同11份，处理完成3份【无偿使用国有土地（2002年、无合同、7.5亩）、燕潮铭酒厂临时农贸市场占地合同（2013年10月1日签订、占地20亩）、照达停车收费合同（2014年10月13日签订）】。</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强营商、优服务，机关形象得到塑造。以企业之需为要，以企业之难为是，贴身贴心、领办帮办，切实让企业感受到服务力度、服务温度、服务速度。燕达医院健康中心、陆道培医院等17个项目应用模拟审批代办和区域评估，从立项到发放施工许平均节省时间30天；协助科达实业、和平铝材、新宏昌等32家企业融资52.8亿元，亲商助企的土壤正在厚植。</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强管理、保安全，社会局面和谐稳定。一是做好常态化疫情防控。按照“真重视、清底数、明管理、会处置”的工作准标，针对区内企事业单位、高校、建筑工地等805家单位，高质量完成了排查检查、核酸检测、疫苗接种等各项工作任务。二是严格落实安全生产责任。制定出台《工业园区等功能区安全生产管理的实施方案》《工业园区消防安全专项整治行动方案》，开展规上限上企业安全生产排查整治、“防风险、除隐患、保安全”安全生产大排查大整治、重点行业领域安全生产督导检查等活动，排查出的5900多项隐患问题全部完成整改。三是维护信访稳定。对天乐商贸城、天洋同心源等9个涉及人员多、情况杂、隐患大的信访案件集中攻坚，台账管理、专班盯办、全程跟踪，盈时未来港、天子庄园等案件制定了工作方案，明确了解决路径，有效保持了社会稳定。</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（三）、建强干部队伍，锻造过硬作风，不断推动全面从严治党向纵深发展</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全面压实主体责任。坚持按照中央、省、市关于落实全面从严治党和党风廉政工作的相关部署，切实履行从严治党主体责任，印发了《2021年度党建工作方案》《2021年全区非公有制企业和社会组织党建工作重点任务》《进一步巩固深化“不忘初心、牢记使命”主题教育成果的具体措施》《关于扎实做好基层党建重点工作以实际行动迎接建党100周年的通知》等文件。党工委书记认真履行第一责任人职责，重要工作亲自部署、重大问题亲自过问、重点环节亲自协调、重要案件亲自督办；党工委班子成员严格落实“一岗双责”，全部签订了“一岗双责”承诺书，对分管</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党员干部进行教育和管理，既管业务又管党建，既管事又管人，认真贯彻全面从严治党要求。</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提升党建工作水平。按照“围绕发展抓党建、抓好党建促发展”工作思路，充分发挥“1+1+5”党建服务集群作用（1个党员活动服务中心、1个党群服务基地、5个非公企业党建示范点），打造行业引领、网格指导、集中服务的党建工作新模式。党群活动服务中心设立了学党史红色书屋、团委青年学习充电站和巾帼博爱书屋，收藏图书2000册；组织机关党员赴三河烈士陵园、三河市博物馆接受党的初心使命、性质宗旨、理想信念的生动教育，组织开展了重温入党誓词、支部共建•党史共学、“永远跟党走•心中赞歌唱给党”快闪、“我为群众和企业办实事”等系列活动，组织收看了《榜样5》《信仰者》《金刚川》《长津湖》等教育影片，组织“两新”组织党支部开展党史专题教育讲座、党史展览、快闪、义诊等一系列支部共建、党史共学活动，基层组织的号召力和凝聚力不断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3、强化纪律作风建设。开展了思想作风纪律专项整顿、“四评”以及“我为高新区发展献良策”“迎新春、优环境、保稳定、促发展，大干一百天”等活动，制定出台《绩效奖惩管理办法（试行）》，有效解决了“干与不干、干多干少、干好干坏一个样”的问题，“能者上、优者奖、庸者下、劣者汰”的导向正在形成。召开2次燕郊高新区警示教育大会，制定印发了《关于进一步开展廉政风险防控工作的通知》，梳理出廉政风险点93个，制定防范措施89个。建成了包含标准谈话室、一般谈话室、温馨谈话室、安全综合室和设备监控室的综合办案区，区纪工委开展工作纪律检查27次，印发通报4次，通报批评29人。充分发挥巡察作用，针对廊坊市委第三巡察组反馈的问题，严格落实整改责任，及时修订完善规章制度，建立健全工作机制，全程跟踪督办、挂账销号，扎实做好巡察“后半篇”文章，使巡察整改工作成果不断得到巩固深化。</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2022年，燕郊高新区将坚持与通州区一体化高质量发展为统揽，围绕“科创燕郊”的发展定位，紧盯“三年翻番、五年百强”的发展目标，争先进、创一流、当尖兵，以优异的成绩迎接建区30周年。</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（1）抓协同、促一体。建立与通州联合招商机制，跑国家部委院所、进央企京企，引进总部、承接疏解、共建平台、多争项目，力促北京医院国家老年病研究中心、央美图书馆和艺术馆落地。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2）抓机遇、拓空间。一是推动城市更新。完成神威片区、康养片区、燕宁片区城市更新实施方案，启动城市更新项目开工建设，推动轨道站点TOD与城市更新一体化设计；启动高铁片区城市更新，以高铁、地铁、城市主干道立体化综合交通枢纽，打造集商业、商务、交通配套为一体的综合商圈。二是优化组团控规。加大与中规院对接频度、斗争强度、工作力度，确保各类项目及早落地。三是强化土地保障。协调燕郊和高楼两镇做好拟征收土地前期工作，争取计划指标下达后即可上报征地卷宗，做到“报批卷等指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4、抓项目，强动能。一是推进招商引资。聚焦光电、医疗器械、稀土新材料开展产业链招商，引导重点企业以商招商，推动科创园平台招商，引入亿元以上项目40个（30亿元以上1个、20亿元以上5个、10亿元以上10个）。二是推进项目落地。强化调度、跟踪督办，确保燕达医院二期、燕京矿山装备制造等7个项目明年一季度开工。三是推进增资扩建。帮促虎威发动机、欧伏电气等20家企业扩大生产规模，放大“二期”“三期”“四期”效应。</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 xml:space="preserve">5、抓创新，争进位。一是培育创新主体。瞪羚企业、高新技术企业、科技型中小企业分别新增5家、15家、80家，总数达到18家、150家、1352家。二是建设创新载体。利用获批的试点、基地优势，解决科创园招商、融资、管理等困难，做大做强科创园平台；建设政府主导型科创平台，推动京津冀国家技术创新中心落户燕郊。三是加速成果转化。引入北京科技服务、检验检测、知识产权等机构，实现落地转化成果30项以上。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6、抓建设，夯基础。一是提升城市形象。实施102国道西出口、燕潮大桥和京秦高速燕顺路口、迎宾路口城市节点设计工程，推进燕郊火车站站前广场改造、燕郊海绵城市PPP工程。二是完善项目配套。实施孤山片区燕高北路等6条市政路网工程。三是畅通交通路网。实施行宫大街等道路升级改造及汉王路北延工程。</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7、抓管理，优秩序。做到治乱常态化，坚持规划为先，制定道路交通、市政设施等专项规划，优化空间布局，优化城市运行；坚持管理为要，制定系列管理措施，强宣传、强曝光、强责任，严制度、严管控、严奖惩，以“绣花功夫”精细管理城市；坚持以人为本，推进美丽燕郊建设，提档升级城市环境、形象、文化品位，打造志愿者之城、温馨幸福之城。</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8、抓稳定，保和谐。一是做好疫情防控工作。充分发挥41个网格组作用，全面做好“三查一测”、核酸检测、疫苗接种等各项工作，做到信息灵通、处置及时。二是做好安全生产工作。严格落实党政同责、一岗双责，强化</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监管，压实企业主体责任，坚决防范遏制安全事故发生。三是做好信访稳定工作。直面问题解决事，强力推进盈时未来港、天乐商贸城等9个重点群体信访案件化解。</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9、抓党建，促发展。按照“围绕发展抓党建、抓好党建促发展”工作思路，推进党建工作与中心工作深度结合，不断提升凝聚力、组织力、和服务力。一是强化理论武装，抓好理论学习中心组学习，用好“学习强国”学习平台，聘请驻区高校专家教授作为党建工作顾问，进一步加强党章党规党纪教育、党的宗旨教育、革命传统教育、形势政策教育和知识技能教育，不断提升党员干部综合素质。二是充分发挥“1+1+5”党建示范点作用，联合工会、共青团、妇联开展联创联建，推动政治理论共学、优势资源共享、实践活动共办，高质量推进基层党组织建设。三是以网格管理为基础，发挥41个网格组成员党建指导员作用，深入开展非公企业党组织和党员情况调研，教育引导广大两新组织党员职工发扬担当精神、创业精神和公益精神，为高质量发展注入强劲动力。</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10、完善制度建设。完善预算绩效管理制度、资金管理办法、工作保障制度等，为全年预算绩效目标的实现奠定制度基础。</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11、加强支出管理。通过优化支出结构、编细编实预算、加快履行政府采购手续、尽快启动项目、及时支付资金、按规定及时下达资金等多种措施，确保支出进度达标。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12、加强绩效运行监控。按要求开展绩效运行监控，发现问题及时采取措施，确保绩效目标如期保质实现。</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13、做好绩效自评。按要求开展上年度</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预算绩效自评和重点评价工作，对评价中发现的问题及时整改，调整优化支出结构，提高财政资金使用效益。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14、规范财务资产管理。完善财务管理制度，严格审批程序，加强固定资产登记、使用和报废处置管理，做到支出合理，物尽其用。</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15、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16、加强宣传培训调研等。加强人员培训，提高本</w:t>
      </w:r>
      <w:r>
        <w:rPr>
          <w:rFonts w:hint="eastAsia" w:eastAsia="仿宋_GB2312" w:cs="Times New Roman"/>
          <w:kern w:val="2"/>
          <w:sz w:val="32"/>
          <w:szCs w:val="32"/>
          <w:highlight w:val="none"/>
          <w:lang w:val="en-US" w:eastAsia="zh-CN" w:bidi="ar-SA"/>
        </w:rPr>
        <w:t>单位</w:t>
      </w:r>
      <w:r>
        <w:rPr>
          <w:rFonts w:ascii="Times New Roman" w:hAnsi="Times New Roman" w:eastAsia="仿宋_GB2312" w:cs="Times New Roman"/>
          <w:kern w:val="2"/>
          <w:sz w:val="32"/>
          <w:szCs w:val="32"/>
          <w:highlight w:val="none"/>
          <w:lang w:val="en-US" w:eastAsia="zh-CN" w:bidi="ar-SA"/>
        </w:rPr>
        <w:t>职工业务素质；加强调研，提出优化财政资金配置、提高资金使用效益的意见意见；加大宣传力度，强化预算绩效管理意识，促进预算绩效管理水平进一步提升。</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11"/>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单位</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单位</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before="0" w:after="0"/>
        <w:ind w:firstLine="560"/>
        <w:jc w:val="left"/>
        <w:outlineLvl w:val="3"/>
        <w:rPr>
          <w:rFonts w:ascii="方正仿宋_GBK" w:hAnsi="方正仿宋_GBK" w:eastAsia="方正仿宋_GBK" w:cs="方正仿宋_GBK"/>
          <w:color w:val="000000"/>
          <w:sz w:val="28"/>
        </w:rPr>
      </w:pPr>
      <w:bookmarkStart w:id="0" w:name="_Toc_4_4_0000000004"/>
      <w:r>
        <w:rPr>
          <w:rFonts w:hint="eastAsia" w:ascii="Times New Roman" w:hAnsi="Times New Roman" w:eastAsia="黑体" w:cs="Times New Roman"/>
          <w:sz w:val="32"/>
          <w:szCs w:val="32"/>
        </w:rPr>
        <w:t>第二部分资金绩效目标</w:t>
      </w:r>
    </w:p>
    <w:p>
      <w:pPr>
        <w:spacing w:before="0" w:after="0"/>
        <w:ind w:firstLine="560"/>
        <w:jc w:val="left"/>
        <w:outlineLvl w:val="3"/>
      </w:pPr>
      <w:r>
        <w:rPr>
          <w:rFonts w:ascii="方正仿宋_GBK" w:hAnsi="方正仿宋_GBK" w:eastAsia="方正仿宋_GBK" w:cs="方正仿宋_GBK"/>
          <w:color w:val="000000"/>
          <w:sz w:val="28"/>
        </w:rPr>
        <w:t>1.安全生产经费绩效目标表</w:t>
      </w:r>
      <w:bookmarkEnd w:id="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13108222P003269101486</w:t>
            </w:r>
          </w:p>
        </w:tc>
        <w:tc>
          <w:tcPr>
            <w:tcW w:w="1327" w:type="dxa"/>
            <w:vAlign w:val="center"/>
          </w:tcPr>
          <w:p>
            <w:pPr>
              <w:pStyle w:val="13"/>
            </w:pPr>
            <w:r>
              <w:t>项目名称</w:t>
            </w:r>
          </w:p>
        </w:tc>
        <w:tc>
          <w:tcPr>
            <w:tcW w:w="3981" w:type="dxa"/>
            <w:gridSpan w:val="3"/>
            <w:vAlign w:val="center"/>
          </w:tcPr>
          <w:p>
            <w:pPr>
              <w:pStyle w:val="15"/>
            </w:pPr>
            <w:r>
              <w:t>安全生产经费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215.00</w:t>
            </w:r>
          </w:p>
        </w:tc>
        <w:tc>
          <w:tcPr>
            <w:tcW w:w="1327" w:type="dxa"/>
            <w:vAlign w:val="center"/>
          </w:tcPr>
          <w:p>
            <w:pPr>
              <w:pStyle w:val="13"/>
            </w:pPr>
            <w:r>
              <w:t>其中：财政    资金</w:t>
            </w:r>
          </w:p>
        </w:tc>
        <w:tc>
          <w:tcPr>
            <w:tcW w:w="1327" w:type="dxa"/>
            <w:vAlign w:val="center"/>
          </w:tcPr>
          <w:p>
            <w:pPr>
              <w:pStyle w:val="15"/>
            </w:pPr>
            <w:r>
              <w:t>215.00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通过安全宣传、培训、聘请安全评价机构专家协助综合监管执法，购置执法装备，采购应急救援装备，筹建视频会议等，促进高新区的安全生产形势稳定。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生产经营单位执法检查率（%）</w:t>
            </w:r>
          </w:p>
        </w:tc>
        <w:tc>
          <w:tcPr>
            <w:tcW w:w="2654" w:type="dxa"/>
            <w:vAlign w:val="center"/>
          </w:tcPr>
          <w:p>
            <w:pPr>
              <w:pStyle w:val="15"/>
            </w:pPr>
            <w:r>
              <w:t>本年实际执法检查的生产经营单位数占应检查单位总数的比率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风险辨识（%）</w:t>
            </w:r>
          </w:p>
        </w:tc>
        <w:tc>
          <w:tcPr>
            <w:tcW w:w="2654" w:type="dxa"/>
            <w:vAlign w:val="center"/>
          </w:tcPr>
          <w:p>
            <w:pPr>
              <w:pStyle w:val="15"/>
            </w:pPr>
            <w:r>
              <w:t>实际完成风险识别的生产经营单位数占应开展风险辨识经营单位总数的比例</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隐患排查率（%）</w:t>
            </w:r>
          </w:p>
        </w:tc>
        <w:tc>
          <w:tcPr>
            <w:tcW w:w="2654" w:type="dxa"/>
            <w:vAlign w:val="center"/>
          </w:tcPr>
          <w:p>
            <w:pPr>
              <w:pStyle w:val="15"/>
            </w:pPr>
            <w:r>
              <w:t>实际隐患排查整治完成数量占实际隐患排查总数的比例</w:t>
            </w:r>
          </w:p>
        </w:tc>
        <w:tc>
          <w:tcPr>
            <w:tcW w:w="1327" w:type="dxa"/>
            <w:vAlign w:val="center"/>
          </w:tcPr>
          <w:p>
            <w:pPr>
              <w:pStyle w:val="15"/>
            </w:pPr>
            <w:r>
              <w:t>≥80%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单次培训预算控制</w:t>
            </w:r>
          </w:p>
        </w:tc>
        <w:tc>
          <w:tcPr>
            <w:tcW w:w="1327" w:type="dxa"/>
            <w:vAlign w:val="center"/>
          </w:tcPr>
          <w:p>
            <w:pPr>
              <w:pStyle w:val="15"/>
            </w:pPr>
            <w:r>
              <w:t>≤30万元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制定招商方案，改善营商环境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隐患排查率（%）</w:t>
            </w:r>
          </w:p>
        </w:tc>
        <w:tc>
          <w:tcPr>
            <w:tcW w:w="2654" w:type="dxa"/>
            <w:vAlign w:val="center"/>
          </w:tcPr>
          <w:p>
            <w:pPr>
              <w:pStyle w:val="15"/>
            </w:pPr>
            <w:r>
              <w:t>实际隐患排查整治完成数量占实际隐患排查总数的比例</w:t>
            </w:r>
          </w:p>
        </w:tc>
        <w:tc>
          <w:tcPr>
            <w:tcW w:w="1327" w:type="dxa"/>
            <w:vAlign w:val="center"/>
          </w:tcPr>
          <w:p>
            <w:pPr>
              <w:pStyle w:val="15"/>
            </w:pPr>
            <w:r>
              <w:t>≥95%</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13108222P003269101530</w:t>
            </w:r>
          </w:p>
        </w:tc>
        <w:tc>
          <w:tcPr>
            <w:tcW w:w="1327" w:type="dxa"/>
            <w:vAlign w:val="center"/>
          </w:tcPr>
          <w:p>
            <w:pPr>
              <w:pStyle w:val="13"/>
            </w:pPr>
            <w:r>
              <w:t>项目名称</w:t>
            </w:r>
          </w:p>
        </w:tc>
        <w:tc>
          <w:tcPr>
            <w:tcW w:w="3981" w:type="dxa"/>
            <w:gridSpan w:val="3"/>
            <w:vAlign w:val="center"/>
          </w:tcPr>
          <w:p>
            <w:pPr>
              <w:pStyle w:val="15"/>
            </w:pPr>
            <w:r>
              <w:t>财政业务费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330.00</w:t>
            </w:r>
          </w:p>
        </w:tc>
        <w:tc>
          <w:tcPr>
            <w:tcW w:w="1327" w:type="dxa"/>
            <w:vAlign w:val="center"/>
          </w:tcPr>
          <w:p>
            <w:pPr>
              <w:pStyle w:val="13"/>
            </w:pPr>
            <w:r>
              <w:t>其中：财政    资金</w:t>
            </w:r>
          </w:p>
        </w:tc>
        <w:tc>
          <w:tcPr>
            <w:tcW w:w="1327" w:type="dxa"/>
            <w:vAlign w:val="center"/>
          </w:tcPr>
          <w:p>
            <w:pPr>
              <w:pStyle w:val="15"/>
            </w:pPr>
            <w:r>
              <w:t>330.00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通过评审业务的开展，压缩建设成本，节约财政资金。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业务数(件)</w:t>
            </w:r>
          </w:p>
        </w:tc>
        <w:tc>
          <w:tcPr>
            <w:tcW w:w="2654" w:type="dxa"/>
            <w:vAlign w:val="center"/>
          </w:tcPr>
          <w:p>
            <w:pPr>
              <w:pStyle w:val="15"/>
            </w:pPr>
            <w:r>
              <w:t>当年办结的业务数量</w:t>
            </w:r>
          </w:p>
        </w:tc>
        <w:tc>
          <w:tcPr>
            <w:tcW w:w="1327" w:type="dxa"/>
            <w:vAlign w:val="center"/>
          </w:tcPr>
          <w:p>
            <w:pPr>
              <w:pStyle w:val="15"/>
            </w:pPr>
            <w:r>
              <w:t>≥50件</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当年办结业务完成率</w:t>
            </w:r>
          </w:p>
        </w:tc>
        <w:tc>
          <w:tcPr>
            <w:tcW w:w="2654" w:type="dxa"/>
            <w:vAlign w:val="center"/>
          </w:tcPr>
          <w:p>
            <w:pPr>
              <w:pStyle w:val="15"/>
            </w:pPr>
            <w:r>
              <w:t>当年办结业务完成率</w:t>
            </w:r>
          </w:p>
        </w:tc>
        <w:tc>
          <w:tcPr>
            <w:tcW w:w="1327" w:type="dxa"/>
            <w:vAlign w:val="center"/>
          </w:tcPr>
          <w:p>
            <w:pPr>
              <w:pStyle w:val="15"/>
            </w:pPr>
            <w:r>
              <w:t>≥90%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评审业务完结及时性</w:t>
            </w:r>
          </w:p>
        </w:tc>
        <w:tc>
          <w:tcPr>
            <w:tcW w:w="2654" w:type="dxa"/>
            <w:vAlign w:val="center"/>
          </w:tcPr>
          <w:p>
            <w:pPr>
              <w:pStyle w:val="15"/>
            </w:pPr>
            <w:r>
              <w:t>评审业务完结及时性</w:t>
            </w:r>
          </w:p>
        </w:tc>
        <w:tc>
          <w:tcPr>
            <w:tcW w:w="1327" w:type="dxa"/>
            <w:vAlign w:val="center"/>
          </w:tcPr>
          <w:p>
            <w:pPr>
              <w:pStyle w:val="15"/>
            </w:pPr>
            <w:r>
              <w:t>≤20天</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单个项目结算审核成本控制在预算额度内</w:t>
            </w:r>
          </w:p>
        </w:tc>
        <w:tc>
          <w:tcPr>
            <w:tcW w:w="1327" w:type="dxa"/>
            <w:vAlign w:val="center"/>
          </w:tcPr>
          <w:p>
            <w:pPr>
              <w:pStyle w:val="15"/>
            </w:pPr>
            <w:r>
              <w:t>≤30万元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经济发展有效促进经济发展</w:t>
            </w:r>
          </w:p>
        </w:tc>
        <w:tc>
          <w:tcPr>
            <w:tcW w:w="1327" w:type="dxa"/>
            <w:vAlign w:val="center"/>
          </w:tcPr>
          <w:p>
            <w:pPr>
              <w:pStyle w:val="15"/>
            </w:pPr>
            <w:r>
              <w:t>制定招商方案，改善营商环境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社会稳定水平</w:t>
            </w:r>
          </w:p>
        </w:tc>
        <w:tc>
          <w:tcPr>
            <w:tcW w:w="1327" w:type="dxa"/>
            <w:vAlign w:val="center"/>
          </w:tcPr>
          <w:p>
            <w:pPr>
              <w:pStyle w:val="15"/>
            </w:pPr>
            <w:r>
              <w:t>显著提高</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13108222P00326910146Y</w:t>
            </w:r>
          </w:p>
        </w:tc>
        <w:tc>
          <w:tcPr>
            <w:tcW w:w="1327" w:type="dxa"/>
            <w:vAlign w:val="center"/>
          </w:tcPr>
          <w:p>
            <w:pPr>
              <w:pStyle w:val="13"/>
            </w:pPr>
            <w:r>
              <w:t>项目名称</w:t>
            </w:r>
          </w:p>
        </w:tc>
        <w:tc>
          <w:tcPr>
            <w:tcW w:w="3981" w:type="dxa"/>
            <w:gridSpan w:val="3"/>
            <w:vAlign w:val="center"/>
          </w:tcPr>
          <w:p>
            <w:pPr>
              <w:pStyle w:val="15"/>
            </w:pPr>
            <w:r>
              <w:t>城市管理业务费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2450.42</w:t>
            </w:r>
          </w:p>
        </w:tc>
        <w:tc>
          <w:tcPr>
            <w:tcW w:w="1327" w:type="dxa"/>
            <w:vAlign w:val="center"/>
          </w:tcPr>
          <w:p>
            <w:pPr>
              <w:pStyle w:val="13"/>
            </w:pPr>
            <w:r>
              <w:t>其中：财政    资金</w:t>
            </w:r>
          </w:p>
        </w:tc>
        <w:tc>
          <w:tcPr>
            <w:tcW w:w="1327" w:type="dxa"/>
            <w:vAlign w:val="center"/>
          </w:tcPr>
          <w:p>
            <w:pPr>
              <w:pStyle w:val="15"/>
            </w:pPr>
            <w:r>
              <w:t>2450.42</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通过人员经费的安排确保临时和派遣人员工资正常发放.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工资发人数</w:t>
            </w:r>
          </w:p>
        </w:tc>
        <w:tc>
          <w:tcPr>
            <w:tcW w:w="2654" w:type="dxa"/>
            <w:vAlign w:val="center"/>
          </w:tcPr>
          <w:p>
            <w:pPr>
              <w:pStyle w:val="15"/>
            </w:pPr>
            <w:r>
              <w:t>工资发放人数</w:t>
            </w:r>
          </w:p>
        </w:tc>
        <w:tc>
          <w:tcPr>
            <w:tcW w:w="1327" w:type="dxa"/>
            <w:vAlign w:val="center"/>
          </w:tcPr>
          <w:p>
            <w:pPr>
              <w:pStyle w:val="15"/>
            </w:pPr>
            <w:r>
              <w:t>≤400人</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工资发放率</w:t>
            </w:r>
          </w:p>
        </w:tc>
        <w:tc>
          <w:tcPr>
            <w:tcW w:w="2654" w:type="dxa"/>
            <w:vAlign w:val="center"/>
          </w:tcPr>
          <w:p>
            <w:pPr>
              <w:pStyle w:val="15"/>
            </w:pPr>
            <w:r>
              <w:t>工资发放率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工资发放及时性</w:t>
            </w:r>
          </w:p>
        </w:tc>
        <w:tc>
          <w:tcPr>
            <w:tcW w:w="2654" w:type="dxa"/>
            <w:vAlign w:val="center"/>
          </w:tcPr>
          <w:p>
            <w:pPr>
              <w:pStyle w:val="15"/>
            </w:pPr>
            <w:r>
              <w:t>工资发放及时性</w:t>
            </w:r>
          </w:p>
        </w:tc>
        <w:tc>
          <w:tcPr>
            <w:tcW w:w="1327" w:type="dxa"/>
            <w:vAlign w:val="center"/>
          </w:tcPr>
          <w:p>
            <w:pPr>
              <w:pStyle w:val="15"/>
            </w:pPr>
            <w:r>
              <w:t>根据人事通知及表格及时发放</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每人工资在预算额度内</w:t>
            </w:r>
          </w:p>
        </w:tc>
        <w:tc>
          <w:tcPr>
            <w:tcW w:w="1327" w:type="dxa"/>
            <w:vAlign w:val="center"/>
          </w:tcPr>
          <w:p>
            <w:pPr>
              <w:pStyle w:val="15"/>
            </w:pPr>
            <w:r>
              <w:t>≤5000元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促进社会稳定水平逐步提高</w:t>
            </w:r>
          </w:p>
        </w:tc>
        <w:tc>
          <w:tcPr>
            <w:tcW w:w="1327" w:type="dxa"/>
            <w:vAlign w:val="center"/>
          </w:tcPr>
          <w:p>
            <w:pPr>
              <w:pStyle w:val="15"/>
            </w:pPr>
            <w:r>
              <w:t>显著提高</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4.城市基础设施运行维护费（一般）绩效目标表</w:t>
      </w:r>
      <w:bookmarkEnd w:id="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13108222P00326910149R</w:t>
            </w:r>
          </w:p>
        </w:tc>
        <w:tc>
          <w:tcPr>
            <w:tcW w:w="1327" w:type="dxa"/>
            <w:vAlign w:val="center"/>
          </w:tcPr>
          <w:p>
            <w:pPr>
              <w:pStyle w:val="13"/>
            </w:pPr>
            <w:r>
              <w:t>项目名称</w:t>
            </w:r>
          </w:p>
        </w:tc>
        <w:tc>
          <w:tcPr>
            <w:tcW w:w="3981" w:type="dxa"/>
            <w:gridSpan w:val="3"/>
            <w:vAlign w:val="center"/>
          </w:tcPr>
          <w:p>
            <w:pPr>
              <w:pStyle w:val="15"/>
            </w:pPr>
            <w:r>
              <w:t>城市基础设施运行维护费（一般）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13000.00</w:t>
            </w:r>
          </w:p>
        </w:tc>
        <w:tc>
          <w:tcPr>
            <w:tcW w:w="1327" w:type="dxa"/>
            <w:vAlign w:val="center"/>
          </w:tcPr>
          <w:p>
            <w:pPr>
              <w:pStyle w:val="13"/>
            </w:pPr>
            <w:r>
              <w:t>其中：财政    资金</w:t>
            </w:r>
          </w:p>
        </w:tc>
        <w:tc>
          <w:tcPr>
            <w:tcW w:w="1327" w:type="dxa"/>
            <w:vAlign w:val="center"/>
          </w:tcPr>
          <w:p>
            <w:pPr>
              <w:pStyle w:val="15"/>
            </w:pPr>
            <w:r>
              <w:t>13000.00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供热和维修资金保障，提高供热及维修水平，保障供热及维修质量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1.供热和维修资金保障，提高供热及维修水平，保障供热及维修质量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供热面积、维修面积</w:t>
            </w:r>
          </w:p>
        </w:tc>
        <w:tc>
          <w:tcPr>
            <w:tcW w:w="2654" w:type="dxa"/>
            <w:vAlign w:val="center"/>
          </w:tcPr>
          <w:p>
            <w:pPr>
              <w:pStyle w:val="15"/>
            </w:pPr>
            <w:r>
              <w:t>实际供热和维修面积</w:t>
            </w:r>
          </w:p>
        </w:tc>
        <w:tc>
          <w:tcPr>
            <w:tcW w:w="1327" w:type="dxa"/>
            <w:vAlign w:val="center"/>
          </w:tcPr>
          <w:p>
            <w:pPr>
              <w:pStyle w:val="15"/>
            </w:pPr>
            <w:r>
              <w:t>28面积</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供热及维修面积</w:t>
            </w:r>
          </w:p>
        </w:tc>
        <w:tc>
          <w:tcPr>
            <w:tcW w:w="2654" w:type="dxa"/>
            <w:vAlign w:val="center"/>
          </w:tcPr>
          <w:p>
            <w:pPr>
              <w:pStyle w:val="15"/>
            </w:pPr>
            <w:r>
              <w:t>达到国家标准</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处理及时性</w:t>
            </w:r>
          </w:p>
        </w:tc>
        <w:tc>
          <w:tcPr>
            <w:tcW w:w="2654" w:type="dxa"/>
            <w:vAlign w:val="center"/>
          </w:tcPr>
          <w:p>
            <w:pPr>
              <w:pStyle w:val="15"/>
            </w:pPr>
            <w:r>
              <w:t>出现问题立即处理</w:t>
            </w:r>
          </w:p>
        </w:tc>
        <w:tc>
          <w:tcPr>
            <w:tcW w:w="1327" w:type="dxa"/>
            <w:vAlign w:val="center"/>
          </w:tcPr>
          <w:p>
            <w:pPr>
              <w:pStyle w:val="15"/>
            </w:pPr>
            <w:r>
              <w:t>≤10天</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单位成本控制数</w:t>
            </w:r>
          </w:p>
        </w:tc>
        <w:tc>
          <w:tcPr>
            <w:tcW w:w="2654" w:type="dxa"/>
            <w:vAlign w:val="center"/>
          </w:tcPr>
          <w:p>
            <w:pPr>
              <w:pStyle w:val="15"/>
            </w:pPr>
            <w:r>
              <w:t>供热及维修单位成本</w:t>
            </w:r>
          </w:p>
        </w:tc>
        <w:tc>
          <w:tcPr>
            <w:tcW w:w="1327" w:type="dxa"/>
            <w:vAlign w:val="center"/>
          </w:tcPr>
          <w:p>
            <w:pPr>
              <w:pStyle w:val="15"/>
            </w:pPr>
            <w:r>
              <w:t>≤70元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保障供热及维修运行</w:t>
            </w:r>
          </w:p>
        </w:tc>
        <w:tc>
          <w:tcPr>
            <w:tcW w:w="2654" w:type="dxa"/>
            <w:vAlign w:val="center"/>
          </w:tcPr>
          <w:p>
            <w:pPr>
              <w:pStyle w:val="15"/>
            </w:pPr>
            <w:r>
              <w:t>保障供热及维修运行</w:t>
            </w:r>
          </w:p>
        </w:tc>
        <w:tc>
          <w:tcPr>
            <w:tcW w:w="1327" w:type="dxa"/>
            <w:vAlign w:val="center"/>
          </w:tcPr>
          <w:p>
            <w:pPr>
              <w:pStyle w:val="15"/>
            </w:pPr>
            <w:r>
              <w:t>保障供热及维修运行</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5.城市绿化管理费（基金）绩效目标表</w:t>
      </w:r>
      <w:bookmarkEnd w:id="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13108222P003270100043</w:t>
            </w:r>
          </w:p>
        </w:tc>
        <w:tc>
          <w:tcPr>
            <w:tcW w:w="1327" w:type="dxa"/>
            <w:vAlign w:val="center"/>
          </w:tcPr>
          <w:p>
            <w:pPr>
              <w:pStyle w:val="13"/>
            </w:pPr>
            <w:r>
              <w:t>项目名称</w:t>
            </w:r>
          </w:p>
        </w:tc>
        <w:tc>
          <w:tcPr>
            <w:tcW w:w="3981" w:type="dxa"/>
            <w:gridSpan w:val="3"/>
            <w:vAlign w:val="center"/>
          </w:tcPr>
          <w:p>
            <w:pPr>
              <w:pStyle w:val="15"/>
            </w:pPr>
            <w:r>
              <w:t>城市绿化管理费（基金）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2000.00</w:t>
            </w:r>
          </w:p>
        </w:tc>
        <w:tc>
          <w:tcPr>
            <w:tcW w:w="1327" w:type="dxa"/>
            <w:vAlign w:val="center"/>
          </w:tcPr>
          <w:p>
            <w:pPr>
              <w:pStyle w:val="13"/>
            </w:pPr>
            <w:r>
              <w:t>其中：财政    资金</w:t>
            </w:r>
          </w:p>
        </w:tc>
        <w:tc>
          <w:tcPr>
            <w:tcW w:w="1327" w:type="dxa"/>
            <w:vAlign w:val="center"/>
          </w:tcPr>
          <w:p>
            <w:pPr>
              <w:pStyle w:val="15"/>
            </w:pPr>
            <w:r>
              <w:t>2000.00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p>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作业人员</w:t>
            </w:r>
          </w:p>
        </w:tc>
        <w:tc>
          <w:tcPr>
            <w:tcW w:w="2654" w:type="dxa"/>
            <w:vAlign w:val="center"/>
          </w:tcPr>
          <w:p>
            <w:pPr>
              <w:pStyle w:val="15"/>
            </w:pPr>
            <w:r>
              <w:t>考勤管理</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设施运行率</w:t>
            </w:r>
          </w:p>
        </w:tc>
        <w:tc>
          <w:tcPr>
            <w:tcW w:w="2654" w:type="dxa"/>
            <w:vAlign w:val="center"/>
          </w:tcPr>
          <w:p>
            <w:pPr>
              <w:pStyle w:val="15"/>
            </w:pPr>
            <w:r>
              <w:t>维修质量</w:t>
            </w:r>
          </w:p>
        </w:tc>
        <w:tc>
          <w:tcPr>
            <w:tcW w:w="1327" w:type="dxa"/>
            <w:vAlign w:val="center"/>
          </w:tcPr>
          <w:p>
            <w:pPr>
              <w:pStyle w:val="15"/>
            </w:pPr>
            <w:r>
              <w:t>≥95%</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维修时限</w:t>
            </w:r>
          </w:p>
        </w:tc>
        <w:tc>
          <w:tcPr>
            <w:tcW w:w="2654" w:type="dxa"/>
            <w:vAlign w:val="center"/>
          </w:tcPr>
          <w:p>
            <w:pPr>
              <w:pStyle w:val="15"/>
            </w:pPr>
            <w:r>
              <w:t>及时修剪、浇水</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月养护费</w:t>
            </w:r>
          </w:p>
        </w:tc>
        <w:tc>
          <w:tcPr>
            <w:tcW w:w="2654" w:type="dxa"/>
            <w:vAlign w:val="center"/>
          </w:tcPr>
          <w:p>
            <w:pPr>
              <w:pStyle w:val="15"/>
            </w:pPr>
            <w:r>
              <w:t>道路二标段月养护费</w:t>
            </w:r>
          </w:p>
        </w:tc>
        <w:tc>
          <w:tcPr>
            <w:tcW w:w="1327" w:type="dxa"/>
            <w:vAlign w:val="center"/>
          </w:tcPr>
          <w:p>
            <w:pPr>
              <w:pStyle w:val="15"/>
            </w:pPr>
            <w:r>
              <w:t>≤134万元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提升城市绿化水平，改善居民生活环境。</w:t>
            </w:r>
          </w:p>
        </w:tc>
        <w:tc>
          <w:tcPr>
            <w:tcW w:w="2654" w:type="dxa"/>
            <w:vAlign w:val="center"/>
          </w:tcPr>
          <w:p>
            <w:pPr>
              <w:pStyle w:val="15"/>
            </w:pPr>
            <w:r>
              <w:t>提升城市绿化水平，改善居民生活环境。</w:t>
            </w:r>
          </w:p>
        </w:tc>
        <w:tc>
          <w:tcPr>
            <w:tcW w:w="1327" w:type="dxa"/>
            <w:vAlign w:val="center"/>
          </w:tcPr>
          <w:p>
            <w:pPr>
              <w:pStyle w:val="15"/>
            </w:pPr>
            <w:r>
              <w:t>提升城市绿化水平，改善居民生活环境。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6.城市绿化管理费（一般）绩效目标表</w:t>
      </w:r>
      <w:bookmarkEnd w:id="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13108222P00326910152C</w:t>
            </w:r>
          </w:p>
        </w:tc>
        <w:tc>
          <w:tcPr>
            <w:tcW w:w="1327" w:type="dxa"/>
            <w:vAlign w:val="center"/>
          </w:tcPr>
          <w:p>
            <w:pPr>
              <w:pStyle w:val="13"/>
            </w:pPr>
            <w:r>
              <w:t>项目名称</w:t>
            </w:r>
          </w:p>
        </w:tc>
        <w:tc>
          <w:tcPr>
            <w:tcW w:w="3981" w:type="dxa"/>
            <w:gridSpan w:val="3"/>
            <w:vAlign w:val="center"/>
          </w:tcPr>
          <w:p>
            <w:pPr>
              <w:pStyle w:val="15"/>
            </w:pPr>
            <w:r>
              <w:t>城市绿化管理费（一般）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3941.00</w:t>
            </w:r>
          </w:p>
        </w:tc>
        <w:tc>
          <w:tcPr>
            <w:tcW w:w="1327" w:type="dxa"/>
            <w:vAlign w:val="center"/>
          </w:tcPr>
          <w:p>
            <w:pPr>
              <w:pStyle w:val="13"/>
            </w:pPr>
            <w:r>
              <w:t>其中：财政    资金</w:t>
            </w:r>
          </w:p>
        </w:tc>
        <w:tc>
          <w:tcPr>
            <w:tcW w:w="1327" w:type="dxa"/>
            <w:vAlign w:val="center"/>
          </w:tcPr>
          <w:p>
            <w:pPr>
              <w:pStyle w:val="15"/>
            </w:pPr>
            <w:r>
              <w:t>3941.00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通过对高新区区内道路绿化和公园养护确保燕郊公园整洁、植物生长，改善城市环境。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60%</w:t>
            </w:r>
          </w:p>
        </w:tc>
        <w:tc>
          <w:tcPr>
            <w:tcW w:w="1327" w:type="dxa"/>
            <w:vAlign w:val="center"/>
          </w:tcPr>
          <w:p>
            <w:pPr>
              <w:pStyle w:val="16"/>
            </w:pPr>
            <w:r>
              <w:t>90%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1.通过对高新区区内道路绿化和公园养护确保燕郊公园整洁、植物生长，改善城市环境。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作业人员</w:t>
            </w:r>
          </w:p>
        </w:tc>
        <w:tc>
          <w:tcPr>
            <w:tcW w:w="2654" w:type="dxa"/>
            <w:vAlign w:val="center"/>
          </w:tcPr>
          <w:p>
            <w:pPr>
              <w:pStyle w:val="15"/>
            </w:pPr>
            <w:r>
              <w:t>考勤管理</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设施运行率</w:t>
            </w:r>
          </w:p>
        </w:tc>
        <w:tc>
          <w:tcPr>
            <w:tcW w:w="2654" w:type="dxa"/>
            <w:vAlign w:val="center"/>
          </w:tcPr>
          <w:p>
            <w:pPr>
              <w:pStyle w:val="15"/>
            </w:pPr>
            <w:r>
              <w:t>维修质量</w:t>
            </w:r>
          </w:p>
        </w:tc>
        <w:tc>
          <w:tcPr>
            <w:tcW w:w="1327" w:type="dxa"/>
            <w:vAlign w:val="center"/>
          </w:tcPr>
          <w:p>
            <w:pPr>
              <w:pStyle w:val="15"/>
            </w:pPr>
            <w:r>
              <w:t>≥95%</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维修时限</w:t>
            </w:r>
          </w:p>
        </w:tc>
        <w:tc>
          <w:tcPr>
            <w:tcW w:w="2654" w:type="dxa"/>
            <w:vAlign w:val="center"/>
          </w:tcPr>
          <w:p>
            <w:pPr>
              <w:pStyle w:val="15"/>
            </w:pPr>
            <w:r>
              <w:t>及时修剪、浇水</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月养护费</w:t>
            </w:r>
          </w:p>
        </w:tc>
        <w:tc>
          <w:tcPr>
            <w:tcW w:w="2654" w:type="dxa"/>
            <w:vAlign w:val="center"/>
          </w:tcPr>
          <w:p>
            <w:pPr>
              <w:pStyle w:val="15"/>
            </w:pPr>
            <w:r>
              <w:t>道路二标段月养护费</w:t>
            </w:r>
          </w:p>
        </w:tc>
        <w:tc>
          <w:tcPr>
            <w:tcW w:w="1327" w:type="dxa"/>
            <w:vAlign w:val="center"/>
          </w:tcPr>
          <w:p>
            <w:pPr>
              <w:pStyle w:val="15"/>
            </w:pPr>
            <w:r>
              <w:t>≤134万元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提升城市绿化水平，改善居民生活环境。</w:t>
            </w:r>
          </w:p>
        </w:tc>
        <w:tc>
          <w:tcPr>
            <w:tcW w:w="2654" w:type="dxa"/>
            <w:vAlign w:val="center"/>
          </w:tcPr>
          <w:p>
            <w:pPr>
              <w:pStyle w:val="15"/>
            </w:pPr>
            <w:r>
              <w:t>提升城市绿化水平，改善居民生活环境。</w:t>
            </w:r>
          </w:p>
        </w:tc>
        <w:tc>
          <w:tcPr>
            <w:tcW w:w="1327" w:type="dxa"/>
            <w:vAlign w:val="center"/>
          </w:tcPr>
          <w:p>
            <w:pPr>
              <w:pStyle w:val="15"/>
            </w:pPr>
            <w:r>
              <w:t>提升城市绿化水平，改善居民生活环境。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7.城市容貌综合治理经费绩效目标表</w:t>
      </w:r>
      <w:bookmarkEnd w:id="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13108222P003269101557</w:t>
            </w:r>
          </w:p>
        </w:tc>
        <w:tc>
          <w:tcPr>
            <w:tcW w:w="1327" w:type="dxa"/>
            <w:vAlign w:val="center"/>
          </w:tcPr>
          <w:p>
            <w:pPr>
              <w:pStyle w:val="13"/>
            </w:pPr>
            <w:r>
              <w:t>项目名称</w:t>
            </w:r>
          </w:p>
        </w:tc>
        <w:tc>
          <w:tcPr>
            <w:tcW w:w="3981" w:type="dxa"/>
            <w:gridSpan w:val="3"/>
            <w:vAlign w:val="center"/>
          </w:tcPr>
          <w:p>
            <w:pPr>
              <w:pStyle w:val="15"/>
            </w:pPr>
            <w:r>
              <w:t>城市容貌综合治理经费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1350.00</w:t>
            </w:r>
          </w:p>
        </w:tc>
        <w:tc>
          <w:tcPr>
            <w:tcW w:w="1327" w:type="dxa"/>
            <w:vAlign w:val="center"/>
          </w:tcPr>
          <w:p>
            <w:pPr>
              <w:pStyle w:val="13"/>
            </w:pPr>
            <w:r>
              <w:t>其中：财政    资金</w:t>
            </w:r>
          </w:p>
        </w:tc>
        <w:tc>
          <w:tcPr>
            <w:tcW w:w="1327" w:type="dxa"/>
            <w:vAlign w:val="center"/>
          </w:tcPr>
          <w:p>
            <w:pPr>
              <w:pStyle w:val="15"/>
            </w:pPr>
            <w:r>
              <w:t>1350.00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通过城市管理及日常巡查工作，对队员统一培训；负责法律、法规宣传教育，对办公楼进行日行维护，确保城市管理工作正常开展。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1.通过城市管理及日常巡查工作，对队员统一培训；负责法律、法规宣传教育，对办公楼进行日行维护，确保城市管理工作正常开展。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综合治理区域数</w:t>
            </w:r>
          </w:p>
        </w:tc>
        <w:tc>
          <w:tcPr>
            <w:tcW w:w="2654" w:type="dxa"/>
            <w:vAlign w:val="center"/>
          </w:tcPr>
          <w:p>
            <w:pPr>
              <w:pStyle w:val="15"/>
            </w:pPr>
            <w:r>
              <w:t>违章建筑拆除数量</w:t>
            </w:r>
          </w:p>
        </w:tc>
        <w:tc>
          <w:tcPr>
            <w:tcW w:w="1327" w:type="dxa"/>
            <w:vAlign w:val="center"/>
          </w:tcPr>
          <w:p>
            <w:pPr>
              <w:pStyle w:val="15"/>
            </w:pPr>
            <w:r>
              <w:t>≥10次</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违章建筑拆除</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工作完成及时性</w:t>
            </w:r>
          </w:p>
        </w:tc>
        <w:tc>
          <w:tcPr>
            <w:tcW w:w="2654" w:type="dxa"/>
            <w:vAlign w:val="center"/>
          </w:tcPr>
          <w:p>
            <w:pPr>
              <w:pStyle w:val="15"/>
            </w:pPr>
            <w:r>
              <w:t>接到群众举报</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每平米运营支出</w:t>
            </w:r>
          </w:p>
        </w:tc>
        <w:tc>
          <w:tcPr>
            <w:tcW w:w="1327" w:type="dxa"/>
            <w:vAlign w:val="center"/>
          </w:tcPr>
          <w:p>
            <w:pPr>
              <w:pStyle w:val="15"/>
            </w:pPr>
            <w:r>
              <w:t>≤3500元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治理水平优有所提升</w:t>
            </w:r>
          </w:p>
        </w:tc>
        <w:tc>
          <w:tcPr>
            <w:tcW w:w="2654" w:type="dxa"/>
            <w:vAlign w:val="center"/>
          </w:tcPr>
          <w:p>
            <w:pPr>
              <w:pStyle w:val="15"/>
            </w:pPr>
            <w:r>
              <w:t>保障开发区发展的实现</w:t>
            </w:r>
          </w:p>
        </w:tc>
        <w:tc>
          <w:tcPr>
            <w:tcW w:w="1327" w:type="dxa"/>
            <w:vAlign w:val="center"/>
          </w:tcPr>
          <w:p>
            <w:pPr>
              <w:pStyle w:val="15"/>
            </w:pPr>
            <w:r>
              <w:t>明显提升</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提供良好的履职服务，提升城市整体环境面貌</w:t>
            </w:r>
          </w:p>
        </w:tc>
        <w:tc>
          <w:tcPr>
            <w:tcW w:w="2654" w:type="dxa"/>
            <w:vAlign w:val="center"/>
          </w:tcPr>
          <w:p>
            <w:pPr>
              <w:pStyle w:val="15"/>
            </w:pPr>
            <w:r>
              <w:t>通过项目实施，提高服务能力。</w:t>
            </w:r>
          </w:p>
        </w:tc>
        <w:tc>
          <w:tcPr>
            <w:tcW w:w="1327" w:type="dxa"/>
            <w:vAlign w:val="center"/>
          </w:tcPr>
          <w:p>
            <w:pPr>
              <w:pStyle w:val="15"/>
            </w:pPr>
            <w:r>
              <w:t>明显改善</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单位职工满意度</w:t>
            </w:r>
          </w:p>
        </w:tc>
        <w:tc>
          <w:tcPr>
            <w:tcW w:w="2654" w:type="dxa"/>
            <w:vAlign w:val="center"/>
          </w:tcPr>
          <w:p>
            <w:pPr>
              <w:pStyle w:val="15"/>
            </w:pPr>
            <w:r>
              <w:t>对单位职工调查获得满意度调查表</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8.档案存储经费绩效目标表</w:t>
      </w:r>
      <w:bookmarkEnd w:id="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13108222P00326910163U</w:t>
            </w:r>
          </w:p>
        </w:tc>
        <w:tc>
          <w:tcPr>
            <w:tcW w:w="1327" w:type="dxa"/>
            <w:vAlign w:val="center"/>
          </w:tcPr>
          <w:p>
            <w:pPr>
              <w:pStyle w:val="13"/>
            </w:pPr>
            <w:r>
              <w:t>项目名称</w:t>
            </w:r>
          </w:p>
        </w:tc>
        <w:tc>
          <w:tcPr>
            <w:tcW w:w="3981" w:type="dxa"/>
            <w:gridSpan w:val="3"/>
            <w:vAlign w:val="center"/>
          </w:tcPr>
          <w:p>
            <w:pPr>
              <w:pStyle w:val="15"/>
            </w:pPr>
            <w:r>
              <w:t>档案存储经费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89.50</w:t>
            </w:r>
          </w:p>
        </w:tc>
        <w:tc>
          <w:tcPr>
            <w:tcW w:w="1327" w:type="dxa"/>
            <w:vAlign w:val="center"/>
          </w:tcPr>
          <w:p>
            <w:pPr>
              <w:pStyle w:val="13"/>
            </w:pPr>
            <w:r>
              <w:t>其中：财政    资金</w:t>
            </w:r>
          </w:p>
        </w:tc>
        <w:tc>
          <w:tcPr>
            <w:tcW w:w="1327" w:type="dxa"/>
            <w:vAlign w:val="center"/>
          </w:tcPr>
          <w:p>
            <w:pPr>
              <w:pStyle w:val="15"/>
            </w:pPr>
            <w:r>
              <w:t>89.50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通过对文档的存储确保文档资料有序查阅。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1.通过对文档的存储确保文档资料有序查阅。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档案存储数量</w:t>
            </w:r>
          </w:p>
        </w:tc>
        <w:tc>
          <w:tcPr>
            <w:tcW w:w="2654" w:type="dxa"/>
            <w:vAlign w:val="center"/>
          </w:tcPr>
          <w:p>
            <w:pPr>
              <w:pStyle w:val="15"/>
            </w:pPr>
            <w:r>
              <w:t>档案存储数量</w:t>
            </w:r>
          </w:p>
        </w:tc>
        <w:tc>
          <w:tcPr>
            <w:tcW w:w="1327" w:type="dxa"/>
            <w:vAlign w:val="center"/>
          </w:tcPr>
          <w:p>
            <w:pPr>
              <w:pStyle w:val="15"/>
            </w:pPr>
            <w:r>
              <w:t>≥20箱</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档案存储合格率</w:t>
            </w:r>
          </w:p>
        </w:tc>
        <w:tc>
          <w:tcPr>
            <w:tcW w:w="2654" w:type="dxa"/>
            <w:vAlign w:val="center"/>
          </w:tcPr>
          <w:p>
            <w:pPr>
              <w:pStyle w:val="15"/>
            </w:pPr>
            <w:r>
              <w:t>档案存储合格率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保障查阅时效</w:t>
            </w:r>
          </w:p>
        </w:tc>
        <w:tc>
          <w:tcPr>
            <w:tcW w:w="2654" w:type="dxa"/>
            <w:vAlign w:val="center"/>
          </w:tcPr>
          <w:p>
            <w:pPr>
              <w:pStyle w:val="15"/>
            </w:pPr>
            <w:r>
              <w:t>保障查阅时效</w:t>
            </w:r>
          </w:p>
        </w:tc>
        <w:tc>
          <w:tcPr>
            <w:tcW w:w="1327" w:type="dxa"/>
            <w:vAlign w:val="center"/>
          </w:tcPr>
          <w:p>
            <w:pPr>
              <w:pStyle w:val="15"/>
            </w:pPr>
            <w:r>
              <w:t>≤3天</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单位成本控制</w:t>
            </w:r>
          </w:p>
        </w:tc>
        <w:tc>
          <w:tcPr>
            <w:tcW w:w="2654" w:type="dxa"/>
            <w:vAlign w:val="center"/>
          </w:tcPr>
          <w:p>
            <w:pPr>
              <w:pStyle w:val="15"/>
            </w:pPr>
            <w:r>
              <w:t>每箱成本预算控制</w:t>
            </w:r>
          </w:p>
        </w:tc>
        <w:tc>
          <w:tcPr>
            <w:tcW w:w="1327" w:type="dxa"/>
            <w:vAlign w:val="center"/>
          </w:tcPr>
          <w:p>
            <w:pPr>
              <w:pStyle w:val="15"/>
            </w:pPr>
            <w:r>
              <w:t>≤100元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工作环境</w:t>
            </w:r>
          </w:p>
        </w:tc>
        <w:tc>
          <w:tcPr>
            <w:tcW w:w="2654" w:type="dxa"/>
            <w:vAlign w:val="center"/>
          </w:tcPr>
          <w:p>
            <w:pPr>
              <w:pStyle w:val="15"/>
            </w:pPr>
            <w:r>
              <w:t>改善职工工作环境</w:t>
            </w:r>
          </w:p>
        </w:tc>
        <w:tc>
          <w:tcPr>
            <w:tcW w:w="1327" w:type="dxa"/>
            <w:vAlign w:val="center"/>
          </w:tcPr>
          <w:p>
            <w:pPr>
              <w:pStyle w:val="15"/>
            </w:pPr>
            <w:r>
              <w:t>明显提升</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职工满意度</w:t>
            </w:r>
          </w:p>
        </w:tc>
        <w:tc>
          <w:tcPr>
            <w:tcW w:w="1327" w:type="dxa"/>
            <w:vAlign w:val="center"/>
          </w:tcPr>
          <w:p>
            <w:pPr>
              <w:pStyle w:val="15"/>
            </w:pPr>
            <w:r>
              <w:t>≥95%</w:t>
            </w:r>
          </w:p>
        </w:tc>
        <w:tc>
          <w:tcPr>
            <w:tcW w:w="1327" w:type="dxa"/>
            <w:vAlign w:val="center"/>
          </w:tcPr>
          <w:p>
            <w:pPr>
              <w:pStyle w:val="15"/>
            </w:pPr>
            <w:r>
              <w:t>问卷调差表</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9.防疫专项经费绩效目标表</w:t>
      </w:r>
      <w:bookmarkEnd w:id="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13108222P003269101628</w:t>
            </w:r>
          </w:p>
        </w:tc>
        <w:tc>
          <w:tcPr>
            <w:tcW w:w="1327" w:type="dxa"/>
            <w:vAlign w:val="center"/>
          </w:tcPr>
          <w:p>
            <w:pPr>
              <w:pStyle w:val="13"/>
            </w:pPr>
            <w:r>
              <w:t>项目名称</w:t>
            </w:r>
          </w:p>
        </w:tc>
        <w:tc>
          <w:tcPr>
            <w:tcW w:w="3981" w:type="dxa"/>
            <w:gridSpan w:val="3"/>
            <w:vAlign w:val="center"/>
          </w:tcPr>
          <w:p>
            <w:pPr>
              <w:pStyle w:val="15"/>
            </w:pPr>
            <w:r>
              <w:t>防疫专项经费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50.00</w:t>
            </w:r>
          </w:p>
        </w:tc>
        <w:tc>
          <w:tcPr>
            <w:tcW w:w="1327" w:type="dxa"/>
            <w:vAlign w:val="center"/>
          </w:tcPr>
          <w:p>
            <w:pPr>
              <w:pStyle w:val="13"/>
            </w:pPr>
            <w:r>
              <w:t>其中：财政    资金</w:t>
            </w:r>
          </w:p>
        </w:tc>
        <w:tc>
          <w:tcPr>
            <w:tcW w:w="1327" w:type="dxa"/>
            <w:vAlign w:val="center"/>
          </w:tcPr>
          <w:p>
            <w:pPr>
              <w:pStyle w:val="15"/>
            </w:pPr>
            <w:r>
              <w:t>50.00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通过储备物资，保障疫情期间物资充足。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1.通过储备物资，保障疫情期间物资充足。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医用口罩采购个数</w:t>
            </w:r>
          </w:p>
        </w:tc>
        <w:tc>
          <w:tcPr>
            <w:tcW w:w="2654" w:type="dxa"/>
            <w:vAlign w:val="center"/>
          </w:tcPr>
          <w:p>
            <w:pPr>
              <w:pStyle w:val="15"/>
            </w:pPr>
            <w:r>
              <w:t>反映口罩采购数量</w:t>
            </w:r>
          </w:p>
        </w:tc>
        <w:tc>
          <w:tcPr>
            <w:tcW w:w="1327" w:type="dxa"/>
            <w:vAlign w:val="center"/>
          </w:tcPr>
          <w:p>
            <w:pPr>
              <w:pStyle w:val="15"/>
            </w:pPr>
            <w:r>
              <w:t>≥6000个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防疫物资验收合格率</w:t>
            </w:r>
          </w:p>
        </w:tc>
        <w:tc>
          <w:tcPr>
            <w:tcW w:w="2654" w:type="dxa"/>
            <w:vAlign w:val="center"/>
          </w:tcPr>
          <w:p>
            <w:pPr>
              <w:pStyle w:val="15"/>
            </w:pPr>
            <w:r>
              <w:t>反映防疫物资验收合格情况</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发放及时率</w:t>
            </w:r>
          </w:p>
        </w:tc>
        <w:tc>
          <w:tcPr>
            <w:tcW w:w="2654" w:type="dxa"/>
            <w:vAlign w:val="center"/>
          </w:tcPr>
          <w:p>
            <w:pPr>
              <w:pStyle w:val="15"/>
            </w:pPr>
            <w:r>
              <w:t>反映发放物资的情况</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口罩采购成本</w:t>
            </w:r>
          </w:p>
        </w:tc>
        <w:tc>
          <w:tcPr>
            <w:tcW w:w="2654" w:type="dxa"/>
            <w:vAlign w:val="center"/>
          </w:tcPr>
          <w:p>
            <w:pPr>
              <w:pStyle w:val="15"/>
            </w:pPr>
            <w:r>
              <w:t>反映口罩的采购成本</w:t>
            </w:r>
          </w:p>
        </w:tc>
        <w:tc>
          <w:tcPr>
            <w:tcW w:w="1327" w:type="dxa"/>
            <w:vAlign w:val="center"/>
          </w:tcPr>
          <w:p>
            <w:pPr>
              <w:pStyle w:val="15"/>
            </w:pPr>
            <w:r>
              <w:t>≤5元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疫情控制情况</w:t>
            </w:r>
          </w:p>
        </w:tc>
        <w:tc>
          <w:tcPr>
            <w:tcW w:w="2654" w:type="dxa"/>
            <w:vAlign w:val="center"/>
          </w:tcPr>
          <w:p>
            <w:pPr>
              <w:pStyle w:val="15"/>
            </w:pPr>
            <w:r>
              <w:t>反映对于疫情的蔓延</w:t>
            </w:r>
          </w:p>
        </w:tc>
        <w:tc>
          <w:tcPr>
            <w:tcW w:w="1327" w:type="dxa"/>
            <w:vAlign w:val="center"/>
          </w:tcPr>
          <w:p>
            <w:pPr>
              <w:pStyle w:val="15"/>
            </w:pPr>
            <w:r>
              <w:t>有效控制疫情的蔓延速度</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职工满意度</w:t>
            </w:r>
          </w:p>
        </w:tc>
        <w:tc>
          <w:tcPr>
            <w:tcW w:w="2654" w:type="dxa"/>
            <w:vAlign w:val="center"/>
          </w:tcPr>
          <w:p>
            <w:pPr>
              <w:pStyle w:val="15"/>
            </w:pPr>
            <w:r>
              <w:t>反映对突发疫情处置满意度</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10.妇女联合会专项经费绩效目标表</w:t>
      </w:r>
      <w:bookmarkEnd w:id="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13108222P003269101601</w:t>
            </w:r>
          </w:p>
        </w:tc>
        <w:tc>
          <w:tcPr>
            <w:tcW w:w="1327" w:type="dxa"/>
            <w:vAlign w:val="center"/>
          </w:tcPr>
          <w:p>
            <w:pPr>
              <w:pStyle w:val="13"/>
            </w:pPr>
            <w:r>
              <w:t>项目名称</w:t>
            </w:r>
          </w:p>
        </w:tc>
        <w:tc>
          <w:tcPr>
            <w:tcW w:w="3981" w:type="dxa"/>
            <w:gridSpan w:val="3"/>
            <w:vAlign w:val="center"/>
          </w:tcPr>
          <w:p>
            <w:pPr>
              <w:pStyle w:val="15"/>
            </w:pPr>
            <w:r>
              <w:t>妇女联合会专项经费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29.52</w:t>
            </w:r>
          </w:p>
        </w:tc>
        <w:tc>
          <w:tcPr>
            <w:tcW w:w="1327" w:type="dxa"/>
            <w:vAlign w:val="center"/>
          </w:tcPr>
          <w:p>
            <w:pPr>
              <w:pStyle w:val="13"/>
            </w:pPr>
            <w:r>
              <w:t>其中：财政    资金</w:t>
            </w:r>
          </w:p>
        </w:tc>
        <w:tc>
          <w:tcPr>
            <w:tcW w:w="1327" w:type="dxa"/>
            <w:vAlign w:val="center"/>
          </w:tcPr>
          <w:p>
            <w:pPr>
              <w:pStyle w:val="15"/>
            </w:pPr>
            <w:r>
              <w:t>29.52</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通过开展妇女检查大大提高妇女权益。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参与体检人数</w:t>
            </w:r>
          </w:p>
        </w:tc>
        <w:tc>
          <w:tcPr>
            <w:tcW w:w="2654" w:type="dxa"/>
            <w:vAlign w:val="center"/>
          </w:tcPr>
          <w:p>
            <w:pPr>
              <w:pStyle w:val="15"/>
            </w:pPr>
            <w:r>
              <w:t>完成区机关内所有女性职工两癌筛查</w:t>
            </w:r>
          </w:p>
        </w:tc>
        <w:tc>
          <w:tcPr>
            <w:tcW w:w="1327" w:type="dxa"/>
            <w:vAlign w:val="center"/>
          </w:tcPr>
          <w:p>
            <w:pPr>
              <w:pStyle w:val="15"/>
            </w:pPr>
            <w:r>
              <w:t>≧200人</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数量指标</w:t>
            </w:r>
          </w:p>
        </w:tc>
        <w:tc>
          <w:tcPr>
            <w:tcW w:w="1327" w:type="dxa"/>
            <w:vAlign w:val="center"/>
          </w:tcPr>
          <w:p>
            <w:pPr>
              <w:pStyle w:val="15"/>
            </w:pPr>
            <w:r>
              <w:t>组织培训次数</w:t>
            </w:r>
          </w:p>
        </w:tc>
        <w:tc>
          <w:tcPr>
            <w:tcW w:w="2654" w:type="dxa"/>
            <w:vAlign w:val="center"/>
          </w:tcPr>
          <w:p>
            <w:pPr>
              <w:pStyle w:val="15"/>
            </w:pPr>
            <w:r>
              <w:t>组织区内妇联成员开展培训学习</w:t>
            </w:r>
          </w:p>
        </w:tc>
        <w:tc>
          <w:tcPr>
            <w:tcW w:w="1327" w:type="dxa"/>
            <w:vAlign w:val="center"/>
          </w:tcPr>
          <w:p>
            <w:pPr>
              <w:pStyle w:val="15"/>
            </w:pPr>
            <w:r>
              <w:t>≧4次</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参与率</w:t>
            </w:r>
          </w:p>
        </w:tc>
        <w:tc>
          <w:tcPr>
            <w:tcW w:w="2654" w:type="dxa"/>
            <w:vAlign w:val="center"/>
          </w:tcPr>
          <w:p>
            <w:pPr>
              <w:pStyle w:val="15"/>
            </w:pPr>
            <w:r>
              <w:t>参加体检人数</w:t>
            </w:r>
          </w:p>
        </w:tc>
        <w:tc>
          <w:tcPr>
            <w:tcW w:w="1327" w:type="dxa"/>
            <w:vAlign w:val="center"/>
          </w:tcPr>
          <w:p>
            <w:pPr>
              <w:pStyle w:val="15"/>
            </w:pPr>
            <w:r>
              <w:t>≧90％</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培训满意度</w:t>
            </w:r>
          </w:p>
        </w:tc>
        <w:tc>
          <w:tcPr>
            <w:tcW w:w="2654" w:type="dxa"/>
            <w:vAlign w:val="center"/>
          </w:tcPr>
          <w:p>
            <w:pPr>
              <w:pStyle w:val="15"/>
            </w:pPr>
            <w:r>
              <w:t>参与培训人员调查问卷</w:t>
            </w:r>
          </w:p>
        </w:tc>
        <w:tc>
          <w:tcPr>
            <w:tcW w:w="1327" w:type="dxa"/>
            <w:vAlign w:val="center"/>
          </w:tcPr>
          <w:p>
            <w:pPr>
              <w:pStyle w:val="15"/>
            </w:pPr>
            <w:r>
              <w:t>≧90％</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完成两癌筛查时间</w:t>
            </w:r>
          </w:p>
        </w:tc>
        <w:tc>
          <w:tcPr>
            <w:tcW w:w="1327" w:type="dxa"/>
            <w:vAlign w:val="center"/>
          </w:tcPr>
          <w:p>
            <w:pPr>
              <w:pStyle w:val="15"/>
            </w:pPr>
            <w:r>
              <w:t>≦3月</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组织时间</w:t>
            </w:r>
          </w:p>
        </w:tc>
        <w:tc>
          <w:tcPr>
            <w:tcW w:w="2654" w:type="dxa"/>
            <w:vAlign w:val="center"/>
          </w:tcPr>
          <w:p>
            <w:pPr>
              <w:pStyle w:val="15"/>
            </w:pPr>
            <w:r>
              <w:t>组织学习培训时间分布</w:t>
            </w:r>
          </w:p>
        </w:tc>
        <w:tc>
          <w:tcPr>
            <w:tcW w:w="1327" w:type="dxa"/>
            <w:vAlign w:val="center"/>
          </w:tcPr>
          <w:p>
            <w:pPr>
              <w:pStyle w:val="15"/>
            </w:pPr>
            <w:r>
              <w:t>≦4月</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成本控制数</w:t>
            </w:r>
          </w:p>
        </w:tc>
        <w:tc>
          <w:tcPr>
            <w:tcW w:w="2654" w:type="dxa"/>
            <w:vAlign w:val="center"/>
          </w:tcPr>
          <w:p>
            <w:pPr>
              <w:pStyle w:val="15"/>
            </w:pPr>
            <w:r>
              <w:t>符合本级财政预算</w:t>
            </w:r>
          </w:p>
        </w:tc>
        <w:tc>
          <w:tcPr>
            <w:tcW w:w="1327" w:type="dxa"/>
            <w:vAlign w:val="center"/>
          </w:tcPr>
          <w:p>
            <w:pPr>
              <w:pStyle w:val="15"/>
            </w:pPr>
            <w:r>
              <w:t>≦29.52万元</w:t>
            </w:r>
          </w:p>
        </w:tc>
        <w:tc>
          <w:tcPr>
            <w:tcW w:w="132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加强妇女工作建设</w:t>
            </w:r>
          </w:p>
        </w:tc>
        <w:tc>
          <w:tcPr>
            <w:tcW w:w="2654" w:type="dxa"/>
            <w:vAlign w:val="center"/>
          </w:tcPr>
          <w:p>
            <w:pPr>
              <w:pStyle w:val="15"/>
            </w:pPr>
            <w:r>
              <w:t>促进企业提高效益，加快发展增强企业凝聚力，促进企业回馈社会</w:t>
            </w:r>
          </w:p>
        </w:tc>
        <w:tc>
          <w:tcPr>
            <w:tcW w:w="1327" w:type="dxa"/>
            <w:vAlign w:val="center"/>
          </w:tcPr>
          <w:p>
            <w:pPr>
              <w:pStyle w:val="15"/>
            </w:pPr>
            <w:r>
              <w:t>≥90增强凝聚力</w:t>
            </w:r>
          </w:p>
        </w:tc>
        <w:tc>
          <w:tcPr>
            <w:tcW w:w="1327" w:type="dxa"/>
            <w:vAlign w:val="center"/>
          </w:tcPr>
          <w:p>
            <w:pPr>
              <w:pStyle w:val="15"/>
            </w:pPr>
            <w:r>
              <w:t>开展机关内部和非公企业妇联工作，为机关内女性职工进行两癌筛查，保障职工身体健康，组织多项妇女活动，增强企业妇女凝聚力和全区妇女工作建设。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问卷调查满意度</w:t>
            </w:r>
          </w:p>
        </w:tc>
        <w:tc>
          <w:tcPr>
            <w:tcW w:w="2654" w:type="dxa"/>
            <w:vAlign w:val="center"/>
          </w:tcPr>
          <w:p>
            <w:pPr>
              <w:pStyle w:val="15"/>
            </w:pPr>
            <w:r>
              <w:t>参与妇联活动人员调查满意度</w:t>
            </w:r>
          </w:p>
        </w:tc>
        <w:tc>
          <w:tcPr>
            <w:tcW w:w="1327" w:type="dxa"/>
            <w:vAlign w:val="center"/>
          </w:tcPr>
          <w:p>
            <w:pPr>
              <w:pStyle w:val="15"/>
            </w:pPr>
            <w:r>
              <w:t>≧90满意度</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11.高新区不可预见处置费绩效目标表</w:t>
      </w:r>
      <w:bookmarkEnd w:id="1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13108222P00326910145B</w:t>
            </w:r>
          </w:p>
        </w:tc>
        <w:tc>
          <w:tcPr>
            <w:tcW w:w="1327" w:type="dxa"/>
            <w:vAlign w:val="center"/>
          </w:tcPr>
          <w:p>
            <w:pPr>
              <w:pStyle w:val="13"/>
            </w:pPr>
            <w:r>
              <w:t>项目名称</w:t>
            </w:r>
          </w:p>
        </w:tc>
        <w:tc>
          <w:tcPr>
            <w:tcW w:w="3981" w:type="dxa"/>
            <w:gridSpan w:val="3"/>
            <w:vAlign w:val="center"/>
          </w:tcPr>
          <w:p>
            <w:pPr>
              <w:pStyle w:val="15"/>
            </w:pPr>
            <w:r>
              <w:t>高新区不可预见处置费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1000.00</w:t>
            </w:r>
          </w:p>
        </w:tc>
        <w:tc>
          <w:tcPr>
            <w:tcW w:w="1327" w:type="dxa"/>
            <w:vAlign w:val="center"/>
          </w:tcPr>
          <w:p>
            <w:pPr>
              <w:pStyle w:val="13"/>
            </w:pPr>
            <w:r>
              <w:t>其中：财政    资金</w:t>
            </w:r>
          </w:p>
        </w:tc>
        <w:tc>
          <w:tcPr>
            <w:tcW w:w="1327" w:type="dxa"/>
            <w:vAlign w:val="center"/>
          </w:tcPr>
          <w:p>
            <w:pPr>
              <w:pStyle w:val="15"/>
            </w:pPr>
            <w:r>
              <w:t>1000.00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通过及时有效处理高新区城市、社会管理、招商、维稳方面问题确保园区社会和谐稳定发展。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突发事件处置数</w:t>
            </w:r>
          </w:p>
        </w:tc>
        <w:tc>
          <w:tcPr>
            <w:tcW w:w="2654" w:type="dxa"/>
            <w:vAlign w:val="center"/>
          </w:tcPr>
          <w:p>
            <w:pPr>
              <w:pStyle w:val="15"/>
            </w:pPr>
            <w:r>
              <w:t>处置完成突发事件数量占突发事件数量的件数</w:t>
            </w:r>
          </w:p>
        </w:tc>
        <w:tc>
          <w:tcPr>
            <w:tcW w:w="1327" w:type="dxa"/>
            <w:vAlign w:val="center"/>
          </w:tcPr>
          <w:p>
            <w:pPr>
              <w:pStyle w:val="15"/>
            </w:pPr>
            <w:r>
              <w:t>≥5件</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突发事件处置率</w:t>
            </w:r>
          </w:p>
        </w:tc>
        <w:tc>
          <w:tcPr>
            <w:tcW w:w="2654" w:type="dxa"/>
            <w:vAlign w:val="center"/>
          </w:tcPr>
          <w:p>
            <w:pPr>
              <w:pStyle w:val="15"/>
            </w:pPr>
            <w:r>
              <w:t>处置完成突发事件数量占突发事件数量的比率</w:t>
            </w:r>
          </w:p>
        </w:tc>
        <w:tc>
          <w:tcPr>
            <w:tcW w:w="1327" w:type="dxa"/>
            <w:vAlign w:val="center"/>
          </w:tcPr>
          <w:p>
            <w:pPr>
              <w:pStyle w:val="15"/>
            </w:pPr>
            <w:r>
              <w:t>≥90%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综合事务管理工作完成及时性</w:t>
            </w:r>
          </w:p>
        </w:tc>
        <w:tc>
          <w:tcPr>
            <w:tcW w:w="2654" w:type="dxa"/>
            <w:vAlign w:val="center"/>
          </w:tcPr>
          <w:p>
            <w:pPr>
              <w:pStyle w:val="15"/>
            </w:pPr>
            <w:r>
              <w:t>综合事务管理工作完成情况</w:t>
            </w:r>
          </w:p>
        </w:tc>
        <w:tc>
          <w:tcPr>
            <w:tcW w:w="1327" w:type="dxa"/>
            <w:vAlign w:val="center"/>
          </w:tcPr>
          <w:p>
            <w:pPr>
              <w:pStyle w:val="15"/>
            </w:pPr>
            <w:r>
              <w:t>≥90%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单次成本控制在预算范围内</w:t>
            </w:r>
          </w:p>
        </w:tc>
        <w:tc>
          <w:tcPr>
            <w:tcW w:w="1327" w:type="dxa"/>
            <w:vAlign w:val="center"/>
          </w:tcPr>
          <w:p>
            <w:pPr>
              <w:pStyle w:val="15"/>
            </w:pPr>
            <w:r>
              <w:t>≤50万元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重大舆情监测覆盖</w:t>
            </w:r>
          </w:p>
        </w:tc>
        <w:tc>
          <w:tcPr>
            <w:tcW w:w="2654" w:type="dxa"/>
            <w:vAlign w:val="center"/>
          </w:tcPr>
          <w:p>
            <w:pPr>
              <w:pStyle w:val="15"/>
            </w:pPr>
            <w:r>
              <w:t>重大舆情监测覆盖范围</w:t>
            </w:r>
          </w:p>
        </w:tc>
        <w:tc>
          <w:tcPr>
            <w:tcW w:w="1327" w:type="dxa"/>
            <w:vAlign w:val="center"/>
          </w:tcPr>
          <w:p>
            <w:pPr>
              <w:pStyle w:val="15"/>
            </w:pPr>
            <w:r>
              <w:t>高新区全区</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12.规划服务运行经费绩效目标表</w:t>
      </w:r>
      <w:bookmarkEnd w:id="1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13108222P00326910157E</w:t>
            </w:r>
          </w:p>
        </w:tc>
        <w:tc>
          <w:tcPr>
            <w:tcW w:w="1327" w:type="dxa"/>
            <w:vAlign w:val="center"/>
          </w:tcPr>
          <w:p>
            <w:pPr>
              <w:pStyle w:val="13"/>
            </w:pPr>
            <w:r>
              <w:t>项目名称</w:t>
            </w:r>
          </w:p>
        </w:tc>
        <w:tc>
          <w:tcPr>
            <w:tcW w:w="3981" w:type="dxa"/>
            <w:gridSpan w:val="3"/>
            <w:vAlign w:val="center"/>
          </w:tcPr>
          <w:p>
            <w:pPr>
              <w:pStyle w:val="15"/>
            </w:pPr>
            <w:r>
              <w:t>规划服务运行经费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153.55</w:t>
            </w:r>
          </w:p>
        </w:tc>
        <w:tc>
          <w:tcPr>
            <w:tcW w:w="1327" w:type="dxa"/>
            <w:vAlign w:val="center"/>
          </w:tcPr>
          <w:p>
            <w:pPr>
              <w:pStyle w:val="13"/>
            </w:pPr>
            <w:r>
              <w:t>其中：财政    资金</w:t>
            </w:r>
          </w:p>
        </w:tc>
        <w:tc>
          <w:tcPr>
            <w:tcW w:w="1327" w:type="dxa"/>
            <w:vAlign w:val="center"/>
          </w:tcPr>
          <w:p>
            <w:pPr>
              <w:pStyle w:val="15"/>
            </w:pPr>
            <w:r>
              <w:t>153.55</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通过项目的开展完成各项工作业务次数，保障工作顺利开展。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30%</w:t>
            </w:r>
          </w:p>
        </w:tc>
        <w:tc>
          <w:tcPr>
            <w:tcW w:w="1327" w:type="dxa"/>
            <w:vAlign w:val="center"/>
          </w:tcPr>
          <w:p>
            <w:pPr>
              <w:pStyle w:val="16"/>
            </w:pPr>
            <w:r>
              <w:t>50%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1.通过项目的开展完成各项工作业务次数，保障工作顺利开展。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检查频次</w:t>
            </w:r>
          </w:p>
        </w:tc>
        <w:tc>
          <w:tcPr>
            <w:tcW w:w="2654" w:type="dxa"/>
            <w:vAlign w:val="center"/>
          </w:tcPr>
          <w:p>
            <w:pPr>
              <w:pStyle w:val="15"/>
            </w:pPr>
            <w:r>
              <w:t>反映监督检查的频次情况</w:t>
            </w:r>
          </w:p>
        </w:tc>
        <w:tc>
          <w:tcPr>
            <w:tcW w:w="1327" w:type="dxa"/>
            <w:vAlign w:val="center"/>
          </w:tcPr>
          <w:p>
            <w:pPr>
              <w:pStyle w:val="15"/>
            </w:pPr>
            <w:r>
              <w:t>3次</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工作质量</w:t>
            </w:r>
          </w:p>
        </w:tc>
        <w:tc>
          <w:tcPr>
            <w:tcW w:w="2654" w:type="dxa"/>
            <w:vAlign w:val="center"/>
          </w:tcPr>
          <w:p>
            <w:pPr>
              <w:pStyle w:val="15"/>
            </w:pPr>
            <w:r>
              <w:t>抽检覆盖率</w:t>
            </w:r>
          </w:p>
        </w:tc>
        <w:tc>
          <w:tcPr>
            <w:tcW w:w="1327" w:type="dxa"/>
            <w:vAlign w:val="center"/>
          </w:tcPr>
          <w:p>
            <w:pPr>
              <w:pStyle w:val="15"/>
            </w:pPr>
            <w:r>
              <w:t>≥5%</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系统故障修复处理时间</w:t>
            </w:r>
          </w:p>
        </w:tc>
        <w:tc>
          <w:tcPr>
            <w:tcW w:w="2654" w:type="dxa"/>
            <w:vAlign w:val="center"/>
          </w:tcPr>
          <w:p>
            <w:pPr>
              <w:pStyle w:val="15"/>
            </w:pPr>
            <w:r>
              <w:t>反映系统故障修复平均处理时间</w:t>
            </w:r>
          </w:p>
        </w:tc>
        <w:tc>
          <w:tcPr>
            <w:tcW w:w="1327" w:type="dxa"/>
            <w:vAlign w:val="center"/>
          </w:tcPr>
          <w:p>
            <w:pPr>
              <w:pStyle w:val="15"/>
            </w:pPr>
            <w:r>
              <w:t>≤24小时</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单次成本控制在预算额度内</w:t>
            </w:r>
          </w:p>
        </w:tc>
        <w:tc>
          <w:tcPr>
            <w:tcW w:w="1327" w:type="dxa"/>
            <w:vAlign w:val="center"/>
          </w:tcPr>
          <w:p>
            <w:pPr>
              <w:pStyle w:val="15"/>
            </w:pPr>
            <w:r>
              <w:t>≤30万元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问题整改落实率</w:t>
            </w:r>
          </w:p>
        </w:tc>
        <w:tc>
          <w:tcPr>
            <w:tcW w:w="2654" w:type="dxa"/>
            <w:vAlign w:val="center"/>
          </w:tcPr>
          <w:p>
            <w:pPr>
              <w:pStyle w:val="15"/>
            </w:pPr>
            <w:r>
              <w:t>反映监督检查发现的问题整改落实情况</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检查人员被投诉次数</w:t>
            </w:r>
          </w:p>
        </w:tc>
        <w:tc>
          <w:tcPr>
            <w:tcW w:w="2654" w:type="dxa"/>
            <w:vAlign w:val="center"/>
          </w:tcPr>
          <w:p>
            <w:pPr>
              <w:pStyle w:val="15"/>
            </w:pPr>
            <w:r>
              <w:t>反映监督检查人员因监督检查行为不规范被投诉情况</w:t>
            </w:r>
          </w:p>
        </w:tc>
        <w:tc>
          <w:tcPr>
            <w:tcW w:w="1327" w:type="dxa"/>
            <w:vAlign w:val="center"/>
          </w:tcPr>
          <w:p>
            <w:pPr>
              <w:pStyle w:val="15"/>
            </w:pPr>
            <w:r>
              <w:t>≤10次</w:t>
            </w:r>
          </w:p>
        </w:tc>
        <w:tc>
          <w:tcPr>
            <w:tcW w:w="1327" w:type="dxa"/>
            <w:vAlign w:val="center"/>
          </w:tcPr>
          <w:p>
            <w:pPr>
              <w:pStyle w:val="15"/>
            </w:pPr>
            <w:r>
              <w:t>投诉情况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13.环境卫生维护费(基金）绩效目标表</w:t>
      </w:r>
      <w:bookmarkEnd w:id="1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13108222P00327010002U</w:t>
            </w:r>
          </w:p>
        </w:tc>
        <w:tc>
          <w:tcPr>
            <w:tcW w:w="1327" w:type="dxa"/>
            <w:vAlign w:val="center"/>
          </w:tcPr>
          <w:p>
            <w:pPr>
              <w:pStyle w:val="13"/>
            </w:pPr>
            <w:r>
              <w:t>项目名称</w:t>
            </w:r>
          </w:p>
        </w:tc>
        <w:tc>
          <w:tcPr>
            <w:tcW w:w="3981" w:type="dxa"/>
            <w:gridSpan w:val="3"/>
            <w:vAlign w:val="center"/>
          </w:tcPr>
          <w:p>
            <w:pPr>
              <w:pStyle w:val="15"/>
            </w:pPr>
            <w:r>
              <w:t>环境卫生维护费(基金）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3000.00</w:t>
            </w:r>
          </w:p>
        </w:tc>
        <w:tc>
          <w:tcPr>
            <w:tcW w:w="1327" w:type="dxa"/>
            <w:vAlign w:val="center"/>
          </w:tcPr>
          <w:p>
            <w:pPr>
              <w:pStyle w:val="13"/>
            </w:pPr>
            <w:r>
              <w:t>其中：财政    资金</w:t>
            </w:r>
          </w:p>
        </w:tc>
        <w:tc>
          <w:tcPr>
            <w:tcW w:w="1327" w:type="dxa"/>
            <w:vAlign w:val="center"/>
          </w:tcPr>
          <w:p>
            <w:pPr>
              <w:pStyle w:val="15"/>
            </w:pPr>
            <w:r>
              <w:t>3000.00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服务范围</w:t>
            </w:r>
          </w:p>
        </w:tc>
        <w:tc>
          <w:tcPr>
            <w:tcW w:w="2654" w:type="dxa"/>
            <w:vAlign w:val="center"/>
          </w:tcPr>
          <w:p>
            <w:pPr>
              <w:pStyle w:val="15"/>
            </w:pPr>
            <w:r>
              <w:t>提供清扫等服务的面积</w:t>
            </w:r>
          </w:p>
        </w:tc>
        <w:tc>
          <w:tcPr>
            <w:tcW w:w="1327" w:type="dxa"/>
            <w:vAlign w:val="center"/>
          </w:tcPr>
          <w:p>
            <w:pPr>
              <w:pStyle w:val="15"/>
            </w:pPr>
            <w:r>
              <w:t>≥105平方公里</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服务质量验收合格率</w:t>
            </w:r>
          </w:p>
        </w:tc>
        <w:tc>
          <w:tcPr>
            <w:tcW w:w="2654" w:type="dxa"/>
            <w:vAlign w:val="center"/>
          </w:tcPr>
          <w:p>
            <w:pPr>
              <w:pStyle w:val="15"/>
            </w:pPr>
            <w:r>
              <w:t>项目竣工验收合格数量占工程量的百分比</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服务期限</w:t>
            </w:r>
          </w:p>
        </w:tc>
        <w:tc>
          <w:tcPr>
            <w:tcW w:w="2654" w:type="dxa"/>
            <w:vAlign w:val="center"/>
          </w:tcPr>
          <w:p>
            <w:pPr>
              <w:pStyle w:val="15"/>
            </w:pPr>
            <w:r>
              <w:t>提供清扫等服务的时间</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成本控制数</w:t>
            </w:r>
          </w:p>
        </w:tc>
        <w:tc>
          <w:tcPr>
            <w:tcW w:w="2654" w:type="dxa"/>
            <w:vAlign w:val="center"/>
          </w:tcPr>
          <w:p>
            <w:pPr>
              <w:pStyle w:val="15"/>
            </w:pPr>
            <w:r>
              <w:t>每平方米清扫费</w:t>
            </w:r>
          </w:p>
        </w:tc>
        <w:tc>
          <w:tcPr>
            <w:tcW w:w="1327" w:type="dxa"/>
            <w:vAlign w:val="center"/>
          </w:tcPr>
          <w:p>
            <w:pPr>
              <w:pStyle w:val="15"/>
            </w:pPr>
            <w:r>
              <w:t>≤15元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提供良好履职服务，提升城市环卫水平</w:t>
            </w:r>
          </w:p>
        </w:tc>
        <w:tc>
          <w:tcPr>
            <w:tcW w:w="2654" w:type="dxa"/>
            <w:vAlign w:val="center"/>
          </w:tcPr>
          <w:p>
            <w:pPr>
              <w:pStyle w:val="15"/>
            </w:pPr>
            <w:r>
              <w:t>通过项目实施，提高服务能力。</w:t>
            </w:r>
          </w:p>
        </w:tc>
        <w:tc>
          <w:tcPr>
            <w:tcW w:w="1327" w:type="dxa"/>
            <w:vAlign w:val="center"/>
          </w:tcPr>
          <w:p>
            <w:pPr>
              <w:pStyle w:val="15"/>
            </w:pPr>
            <w:r>
              <w:t>通过清扫服务明显改善城市环境，促进社会稳定</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城区市民满意度</w:t>
            </w:r>
          </w:p>
        </w:tc>
        <w:tc>
          <w:tcPr>
            <w:tcW w:w="2654" w:type="dxa"/>
            <w:vAlign w:val="center"/>
          </w:tcPr>
          <w:p>
            <w:pPr>
              <w:pStyle w:val="15"/>
            </w:pPr>
            <w:r>
              <w:t>对附近居民调查获得满意度调查表</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14.环境卫生维护费（一般)绩效目标表</w:t>
      </w:r>
      <w:bookmarkEnd w:id="1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13108222P003269101505</w:t>
            </w:r>
          </w:p>
        </w:tc>
        <w:tc>
          <w:tcPr>
            <w:tcW w:w="1327" w:type="dxa"/>
            <w:vAlign w:val="center"/>
          </w:tcPr>
          <w:p>
            <w:pPr>
              <w:pStyle w:val="13"/>
            </w:pPr>
            <w:r>
              <w:t>项目名称</w:t>
            </w:r>
          </w:p>
        </w:tc>
        <w:tc>
          <w:tcPr>
            <w:tcW w:w="3981" w:type="dxa"/>
            <w:gridSpan w:val="3"/>
            <w:vAlign w:val="center"/>
          </w:tcPr>
          <w:p>
            <w:pPr>
              <w:pStyle w:val="15"/>
            </w:pPr>
            <w:r>
              <w:t>环境卫生维护费（一般)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10982.00</w:t>
            </w:r>
          </w:p>
        </w:tc>
        <w:tc>
          <w:tcPr>
            <w:tcW w:w="1327" w:type="dxa"/>
            <w:vAlign w:val="center"/>
          </w:tcPr>
          <w:p>
            <w:pPr>
              <w:pStyle w:val="13"/>
            </w:pPr>
            <w:r>
              <w:t>其中：财政    资金</w:t>
            </w:r>
          </w:p>
        </w:tc>
        <w:tc>
          <w:tcPr>
            <w:tcW w:w="1327" w:type="dxa"/>
            <w:vAlign w:val="center"/>
          </w:tcPr>
          <w:p>
            <w:pPr>
              <w:pStyle w:val="15"/>
            </w:pPr>
            <w:r>
              <w:t>10982.00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通过对区内各条道路的清扫提升区内整体环境。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服务范围</w:t>
            </w:r>
          </w:p>
        </w:tc>
        <w:tc>
          <w:tcPr>
            <w:tcW w:w="2654" w:type="dxa"/>
            <w:vAlign w:val="center"/>
          </w:tcPr>
          <w:p>
            <w:pPr>
              <w:pStyle w:val="15"/>
            </w:pPr>
            <w:r>
              <w:t>提供清扫等服务的面积</w:t>
            </w:r>
          </w:p>
        </w:tc>
        <w:tc>
          <w:tcPr>
            <w:tcW w:w="1327" w:type="dxa"/>
            <w:vAlign w:val="center"/>
          </w:tcPr>
          <w:p>
            <w:pPr>
              <w:pStyle w:val="15"/>
            </w:pPr>
            <w:r>
              <w:t>≥105平方公里</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服务质量验收合格率</w:t>
            </w:r>
          </w:p>
        </w:tc>
        <w:tc>
          <w:tcPr>
            <w:tcW w:w="2654" w:type="dxa"/>
            <w:vAlign w:val="center"/>
          </w:tcPr>
          <w:p>
            <w:pPr>
              <w:pStyle w:val="15"/>
            </w:pPr>
            <w:r>
              <w:t>项目竣工验收合格数量占工程量的百分比</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服务期限</w:t>
            </w:r>
          </w:p>
        </w:tc>
        <w:tc>
          <w:tcPr>
            <w:tcW w:w="2654" w:type="dxa"/>
            <w:vAlign w:val="center"/>
          </w:tcPr>
          <w:p>
            <w:pPr>
              <w:pStyle w:val="15"/>
            </w:pPr>
            <w:r>
              <w:t>提供清扫等服务的时间</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成本控制数</w:t>
            </w:r>
          </w:p>
        </w:tc>
        <w:tc>
          <w:tcPr>
            <w:tcW w:w="2654" w:type="dxa"/>
            <w:vAlign w:val="center"/>
          </w:tcPr>
          <w:p>
            <w:pPr>
              <w:pStyle w:val="15"/>
            </w:pPr>
            <w:r>
              <w:t>每平方米清扫费</w:t>
            </w:r>
          </w:p>
        </w:tc>
        <w:tc>
          <w:tcPr>
            <w:tcW w:w="1327" w:type="dxa"/>
            <w:vAlign w:val="center"/>
          </w:tcPr>
          <w:p>
            <w:pPr>
              <w:pStyle w:val="15"/>
            </w:pPr>
            <w:r>
              <w:t>≤15元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提供良好履职服务，提升城市环卫水平</w:t>
            </w:r>
          </w:p>
        </w:tc>
        <w:tc>
          <w:tcPr>
            <w:tcW w:w="2654" w:type="dxa"/>
            <w:vAlign w:val="center"/>
          </w:tcPr>
          <w:p>
            <w:pPr>
              <w:pStyle w:val="15"/>
            </w:pPr>
            <w:r>
              <w:t>通过项目实施，提高服务能力。</w:t>
            </w:r>
          </w:p>
        </w:tc>
        <w:tc>
          <w:tcPr>
            <w:tcW w:w="1327" w:type="dxa"/>
            <w:vAlign w:val="center"/>
          </w:tcPr>
          <w:p>
            <w:pPr>
              <w:pStyle w:val="15"/>
            </w:pPr>
            <w:r>
              <w:t>通过清扫服务明显改善城市环境，促进社会稳定</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城区市民满意度</w:t>
            </w:r>
          </w:p>
        </w:tc>
        <w:tc>
          <w:tcPr>
            <w:tcW w:w="2654" w:type="dxa"/>
            <w:vAlign w:val="center"/>
          </w:tcPr>
          <w:p>
            <w:pPr>
              <w:pStyle w:val="15"/>
            </w:pPr>
            <w:r>
              <w:t>对附近居民调查获得满意度调查表</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15.机场处专项经费绩效目标表</w:t>
      </w:r>
      <w:bookmarkEnd w:id="1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13108222P00326910159M</w:t>
            </w:r>
          </w:p>
        </w:tc>
        <w:tc>
          <w:tcPr>
            <w:tcW w:w="1327" w:type="dxa"/>
            <w:vAlign w:val="center"/>
          </w:tcPr>
          <w:p>
            <w:pPr>
              <w:pStyle w:val="13"/>
            </w:pPr>
            <w:r>
              <w:t>项目名称</w:t>
            </w:r>
          </w:p>
        </w:tc>
        <w:tc>
          <w:tcPr>
            <w:tcW w:w="3981" w:type="dxa"/>
            <w:gridSpan w:val="3"/>
            <w:vAlign w:val="center"/>
          </w:tcPr>
          <w:p>
            <w:pPr>
              <w:pStyle w:val="15"/>
            </w:pPr>
            <w:r>
              <w:t>机场处专项经费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97.16</w:t>
            </w:r>
          </w:p>
        </w:tc>
        <w:tc>
          <w:tcPr>
            <w:tcW w:w="1327" w:type="dxa"/>
            <w:vAlign w:val="center"/>
          </w:tcPr>
          <w:p>
            <w:pPr>
              <w:pStyle w:val="13"/>
            </w:pPr>
            <w:r>
              <w:t>其中：财政    资金</w:t>
            </w:r>
          </w:p>
        </w:tc>
        <w:tc>
          <w:tcPr>
            <w:tcW w:w="1327" w:type="dxa"/>
            <w:vAlign w:val="center"/>
          </w:tcPr>
          <w:p>
            <w:pPr>
              <w:pStyle w:val="15"/>
            </w:pPr>
            <w:r>
              <w:t>97.16</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通过项目资金到位确保机场处正常运转。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维护路灯数</w:t>
            </w:r>
          </w:p>
        </w:tc>
        <w:tc>
          <w:tcPr>
            <w:tcW w:w="2654" w:type="dxa"/>
            <w:vAlign w:val="center"/>
          </w:tcPr>
          <w:p>
            <w:pPr>
              <w:pStyle w:val="15"/>
            </w:pPr>
            <w:r>
              <w:t>维护路灯总数量</w:t>
            </w:r>
          </w:p>
        </w:tc>
        <w:tc>
          <w:tcPr>
            <w:tcW w:w="1327" w:type="dxa"/>
            <w:vAlign w:val="center"/>
          </w:tcPr>
          <w:p>
            <w:pPr>
              <w:pStyle w:val="15"/>
            </w:pPr>
            <w:r>
              <w:t>174根</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路灯维修率</w:t>
            </w:r>
          </w:p>
        </w:tc>
        <w:tc>
          <w:tcPr>
            <w:tcW w:w="2654" w:type="dxa"/>
            <w:vAlign w:val="center"/>
          </w:tcPr>
          <w:p>
            <w:pPr>
              <w:pStyle w:val="15"/>
            </w:pPr>
            <w:r>
              <w:t>维护路灯按时完成率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路灯维修及时性</w:t>
            </w:r>
          </w:p>
        </w:tc>
        <w:tc>
          <w:tcPr>
            <w:tcW w:w="2654" w:type="dxa"/>
            <w:vAlign w:val="center"/>
          </w:tcPr>
          <w:p>
            <w:pPr>
              <w:pStyle w:val="15"/>
            </w:pPr>
            <w:r>
              <w:t>路灯维修及时性</w:t>
            </w:r>
          </w:p>
        </w:tc>
        <w:tc>
          <w:tcPr>
            <w:tcW w:w="1327" w:type="dxa"/>
            <w:vAlign w:val="center"/>
          </w:tcPr>
          <w:p>
            <w:pPr>
              <w:pStyle w:val="15"/>
            </w:pPr>
            <w:r>
              <w:t>≤10天</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每平米运营支出</w:t>
            </w:r>
          </w:p>
        </w:tc>
        <w:tc>
          <w:tcPr>
            <w:tcW w:w="1327" w:type="dxa"/>
            <w:vAlign w:val="center"/>
          </w:tcPr>
          <w:p>
            <w:pPr>
              <w:pStyle w:val="15"/>
            </w:pPr>
            <w:r>
              <w:t>≤2000元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制定招商方案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周边环境整洁度</w:t>
            </w:r>
          </w:p>
        </w:tc>
        <w:tc>
          <w:tcPr>
            <w:tcW w:w="2654" w:type="dxa"/>
            <w:vAlign w:val="center"/>
          </w:tcPr>
          <w:p>
            <w:pPr>
              <w:pStyle w:val="15"/>
            </w:pPr>
            <w:r>
              <w:t>达到预期目标</w:t>
            </w:r>
          </w:p>
        </w:tc>
        <w:tc>
          <w:tcPr>
            <w:tcW w:w="1327" w:type="dxa"/>
            <w:vAlign w:val="center"/>
          </w:tcPr>
          <w:p>
            <w:pPr>
              <w:pStyle w:val="15"/>
            </w:pPr>
            <w:r>
              <w:t>整洁度显著提高</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满意度</w:t>
            </w:r>
          </w:p>
        </w:tc>
        <w:tc>
          <w:tcPr>
            <w:tcW w:w="2654" w:type="dxa"/>
            <w:vAlign w:val="center"/>
          </w:tcPr>
          <w:p>
            <w:pPr>
              <w:pStyle w:val="15"/>
            </w:pPr>
            <w:r>
              <w:t>周围群众满意度占总比</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16.机关运行经费绩效目标表</w:t>
      </w:r>
      <w:bookmarkEnd w:id="1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13108222P00326910147J</w:t>
            </w:r>
          </w:p>
        </w:tc>
        <w:tc>
          <w:tcPr>
            <w:tcW w:w="1327" w:type="dxa"/>
            <w:vAlign w:val="center"/>
          </w:tcPr>
          <w:p>
            <w:pPr>
              <w:pStyle w:val="13"/>
            </w:pPr>
            <w:r>
              <w:t>项目名称</w:t>
            </w:r>
          </w:p>
        </w:tc>
        <w:tc>
          <w:tcPr>
            <w:tcW w:w="3981" w:type="dxa"/>
            <w:gridSpan w:val="3"/>
            <w:vAlign w:val="center"/>
          </w:tcPr>
          <w:p>
            <w:pPr>
              <w:pStyle w:val="15"/>
            </w:pPr>
            <w:r>
              <w:t>机关运行经费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1400.00</w:t>
            </w:r>
          </w:p>
        </w:tc>
        <w:tc>
          <w:tcPr>
            <w:tcW w:w="1327" w:type="dxa"/>
            <w:vAlign w:val="center"/>
          </w:tcPr>
          <w:p>
            <w:pPr>
              <w:pStyle w:val="13"/>
            </w:pPr>
            <w:r>
              <w:t>其中：财政    资金</w:t>
            </w:r>
          </w:p>
        </w:tc>
        <w:tc>
          <w:tcPr>
            <w:tcW w:w="1327" w:type="dxa"/>
            <w:vAlign w:val="center"/>
          </w:tcPr>
          <w:p>
            <w:pPr>
              <w:pStyle w:val="15"/>
            </w:pPr>
            <w:r>
              <w:t>1400.00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通过日常维护，保障机关正常运转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1.通过日常维护，保障机关正常运转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保障单位数量</w:t>
            </w:r>
          </w:p>
        </w:tc>
        <w:tc>
          <w:tcPr>
            <w:tcW w:w="2654" w:type="dxa"/>
            <w:vAlign w:val="center"/>
          </w:tcPr>
          <w:p>
            <w:pPr>
              <w:pStyle w:val="15"/>
            </w:pPr>
            <w:r>
              <w:t>反应保障单位数量</w:t>
            </w:r>
          </w:p>
        </w:tc>
        <w:tc>
          <w:tcPr>
            <w:tcW w:w="1327" w:type="dxa"/>
            <w:vAlign w:val="center"/>
          </w:tcPr>
          <w:p>
            <w:pPr>
              <w:pStyle w:val="15"/>
            </w:pPr>
            <w:r>
              <w:t>1个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正常运转率</w:t>
            </w:r>
          </w:p>
        </w:tc>
        <w:tc>
          <w:tcPr>
            <w:tcW w:w="2654" w:type="dxa"/>
            <w:vAlign w:val="center"/>
          </w:tcPr>
          <w:p>
            <w:pPr>
              <w:pStyle w:val="15"/>
            </w:pPr>
            <w:r>
              <w:t>机关正常运转率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及时率</w:t>
            </w:r>
          </w:p>
        </w:tc>
        <w:tc>
          <w:tcPr>
            <w:tcW w:w="2654" w:type="dxa"/>
            <w:vAlign w:val="center"/>
          </w:tcPr>
          <w:p>
            <w:pPr>
              <w:pStyle w:val="15"/>
            </w:pPr>
            <w:r>
              <w:t>反应完成维修及时率</w:t>
            </w:r>
          </w:p>
        </w:tc>
        <w:tc>
          <w:tcPr>
            <w:tcW w:w="1327" w:type="dxa"/>
            <w:vAlign w:val="center"/>
          </w:tcPr>
          <w:p>
            <w:pPr>
              <w:pStyle w:val="15"/>
            </w:pPr>
            <w:r>
              <w:t>≥98%</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 xml:space="preserve"> 日常经费开支标准</w:t>
            </w:r>
          </w:p>
        </w:tc>
        <w:tc>
          <w:tcPr>
            <w:tcW w:w="2654" w:type="dxa"/>
            <w:vAlign w:val="center"/>
          </w:tcPr>
          <w:p>
            <w:pPr>
              <w:pStyle w:val="15"/>
            </w:pPr>
            <w:r>
              <w:t>反映每平米日常经费的开支标准</w:t>
            </w:r>
          </w:p>
        </w:tc>
        <w:tc>
          <w:tcPr>
            <w:tcW w:w="1327" w:type="dxa"/>
            <w:vAlign w:val="center"/>
          </w:tcPr>
          <w:p>
            <w:pPr>
              <w:pStyle w:val="15"/>
            </w:pPr>
            <w:r>
              <w:t>≤1302元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保障办公需要，维持单位正常运转</w:t>
            </w:r>
          </w:p>
        </w:tc>
        <w:tc>
          <w:tcPr>
            <w:tcW w:w="2654" w:type="dxa"/>
            <w:vAlign w:val="center"/>
          </w:tcPr>
          <w:p>
            <w:pPr>
              <w:pStyle w:val="15"/>
            </w:pPr>
            <w:r>
              <w:t>反映保障日常办公需要，维持单位正常运转</w:t>
            </w:r>
          </w:p>
        </w:tc>
        <w:tc>
          <w:tcPr>
            <w:tcW w:w="1327" w:type="dxa"/>
            <w:vAlign w:val="center"/>
          </w:tcPr>
          <w:p>
            <w:pPr>
              <w:pStyle w:val="15"/>
            </w:pPr>
            <w:r>
              <w:t>保障单位正常运转</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反映职工满意度</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17.考古基地运营费绩效目标表</w:t>
      </w:r>
      <w:bookmarkEnd w:id="1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13108222P00326910154K</w:t>
            </w:r>
          </w:p>
        </w:tc>
        <w:tc>
          <w:tcPr>
            <w:tcW w:w="1327" w:type="dxa"/>
            <w:vAlign w:val="center"/>
          </w:tcPr>
          <w:p>
            <w:pPr>
              <w:pStyle w:val="13"/>
            </w:pPr>
            <w:r>
              <w:t>项目名称</w:t>
            </w:r>
          </w:p>
        </w:tc>
        <w:tc>
          <w:tcPr>
            <w:tcW w:w="3981" w:type="dxa"/>
            <w:gridSpan w:val="3"/>
            <w:vAlign w:val="center"/>
          </w:tcPr>
          <w:p>
            <w:pPr>
              <w:pStyle w:val="15"/>
            </w:pPr>
            <w:r>
              <w:t>考古基地运营费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1360.00</w:t>
            </w:r>
          </w:p>
        </w:tc>
        <w:tc>
          <w:tcPr>
            <w:tcW w:w="1327" w:type="dxa"/>
            <w:vAlign w:val="center"/>
          </w:tcPr>
          <w:p>
            <w:pPr>
              <w:pStyle w:val="13"/>
            </w:pPr>
            <w:r>
              <w:t>其中：财政    资金</w:t>
            </w:r>
          </w:p>
        </w:tc>
        <w:tc>
          <w:tcPr>
            <w:tcW w:w="1327" w:type="dxa"/>
            <w:vAlign w:val="center"/>
          </w:tcPr>
          <w:p>
            <w:pPr>
              <w:pStyle w:val="15"/>
            </w:pPr>
            <w:r>
              <w:t>1360.00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通过项目的开展实现项目安全等活动，保障日常工作正常运转的实现。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完成服务对象个数</w:t>
            </w:r>
          </w:p>
        </w:tc>
        <w:tc>
          <w:tcPr>
            <w:tcW w:w="2654" w:type="dxa"/>
            <w:vAlign w:val="center"/>
          </w:tcPr>
          <w:p>
            <w:pPr>
              <w:pStyle w:val="15"/>
            </w:pPr>
            <w:r>
              <w:t>完成服务对象个数</w:t>
            </w:r>
          </w:p>
        </w:tc>
        <w:tc>
          <w:tcPr>
            <w:tcW w:w="1327" w:type="dxa"/>
            <w:vAlign w:val="center"/>
          </w:tcPr>
          <w:p>
            <w:pPr>
              <w:pStyle w:val="15"/>
            </w:pPr>
            <w:r>
              <w:t>1个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日常巡查维修及时率</w:t>
            </w:r>
          </w:p>
        </w:tc>
        <w:tc>
          <w:tcPr>
            <w:tcW w:w="2654" w:type="dxa"/>
            <w:vAlign w:val="center"/>
          </w:tcPr>
          <w:p>
            <w:pPr>
              <w:pStyle w:val="15"/>
            </w:pPr>
            <w:r>
              <w:t>有记录的巡查维修到场次数占规定巡查维修到场次数的比率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工作完成及时率</w:t>
            </w:r>
          </w:p>
        </w:tc>
        <w:tc>
          <w:tcPr>
            <w:tcW w:w="2654" w:type="dxa"/>
            <w:vAlign w:val="center"/>
          </w:tcPr>
          <w:p>
            <w:pPr>
              <w:pStyle w:val="15"/>
            </w:pPr>
            <w:r>
              <w:t>反应工作完成及时率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每平米运营支出</w:t>
            </w:r>
          </w:p>
        </w:tc>
        <w:tc>
          <w:tcPr>
            <w:tcW w:w="1327" w:type="dxa"/>
            <w:vAlign w:val="center"/>
          </w:tcPr>
          <w:p>
            <w:pPr>
              <w:pStyle w:val="15"/>
            </w:pPr>
            <w:r>
              <w:t>≤35元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促进经济发展</w:t>
            </w:r>
          </w:p>
        </w:tc>
        <w:tc>
          <w:tcPr>
            <w:tcW w:w="1327" w:type="dxa"/>
            <w:vAlign w:val="center"/>
          </w:tcPr>
          <w:p>
            <w:pPr>
              <w:pStyle w:val="15"/>
            </w:pPr>
            <w:r>
              <w:t>缴纳增值税，促进经济发展</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保障日常办公需要，维持单位正常运转</w:t>
            </w:r>
          </w:p>
        </w:tc>
        <w:tc>
          <w:tcPr>
            <w:tcW w:w="2654" w:type="dxa"/>
            <w:vAlign w:val="center"/>
          </w:tcPr>
          <w:p>
            <w:pPr>
              <w:pStyle w:val="15"/>
            </w:pPr>
            <w:r>
              <w:t>反映保障日常办公需要，维持单位正常运转</w:t>
            </w:r>
          </w:p>
        </w:tc>
        <w:tc>
          <w:tcPr>
            <w:tcW w:w="1327" w:type="dxa"/>
            <w:vAlign w:val="center"/>
          </w:tcPr>
          <w:p>
            <w:pPr>
              <w:pStyle w:val="15"/>
            </w:pPr>
            <w:r>
              <w:t>不拖欠员工工资，日常运转正常</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员工满意度</w:t>
            </w:r>
          </w:p>
        </w:tc>
        <w:tc>
          <w:tcPr>
            <w:tcW w:w="2654" w:type="dxa"/>
            <w:vAlign w:val="center"/>
          </w:tcPr>
          <w:p>
            <w:pPr>
              <w:pStyle w:val="15"/>
            </w:pPr>
            <w:r>
              <w:t>员工满意比率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18.科技产业扶持引导基金绩效目标表</w:t>
      </w:r>
      <w:bookmarkEnd w:id="1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13108222P00326910156T</w:t>
            </w:r>
          </w:p>
        </w:tc>
        <w:tc>
          <w:tcPr>
            <w:tcW w:w="1327" w:type="dxa"/>
            <w:vAlign w:val="center"/>
          </w:tcPr>
          <w:p>
            <w:pPr>
              <w:pStyle w:val="13"/>
            </w:pPr>
            <w:r>
              <w:t>项目名称</w:t>
            </w:r>
          </w:p>
        </w:tc>
        <w:tc>
          <w:tcPr>
            <w:tcW w:w="3981" w:type="dxa"/>
            <w:gridSpan w:val="3"/>
            <w:vAlign w:val="center"/>
          </w:tcPr>
          <w:p>
            <w:pPr>
              <w:pStyle w:val="15"/>
            </w:pPr>
            <w:r>
              <w:t>科技产业扶持引导基金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2000.00</w:t>
            </w:r>
          </w:p>
        </w:tc>
        <w:tc>
          <w:tcPr>
            <w:tcW w:w="1327" w:type="dxa"/>
            <w:vAlign w:val="center"/>
          </w:tcPr>
          <w:p>
            <w:pPr>
              <w:pStyle w:val="13"/>
            </w:pPr>
            <w:r>
              <w:t>其中：财政    资金</w:t>
            </w:r>
          </w:p>
        </w:tc>
        <w:tc>
          <w:tcPr>
            <w:tcW w:w="1327" w:type="dxa"/>
            <w:vAlign w:val="center"/>
          </w:tcPr>
          <w:p>
            <w:pPr>
              <w:pStyle w:val="15"/>
            </w:pPr>
            <w:r>
              <w:t>2000.00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 xml:space="preserve"> </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扶持企业数量</w:t>
            </w:r>
          </w:p>
        </w:tc>
        <w:tc>
          <w:tcPr>
            <w:tcW w:w="2654" w:type="dxa"/>
            <w:vAlign w:val="center"/>
          </w:tcPr>
          <w:p>
            <w:pPr>
              <w:pStyle w:val="15"/>
            </w:pPr>
            <w:r>
              <w:t>获得奖励扶持的企业</w:t>
            </w:r>
          </w:p>
        </w:tc>
        <w:tc>
          <w:tcPr>
            <w:tcW w:w="1327" w:type="dxa"/>
            <w:vAlign w:val="center"/>
          </w:tcPr>
          <w:p>
            <w:pPr>
              <w:pStyle w:val="15"/>
            </w:pPr>
            <w:r>
              <w:t>≥10个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反映已奖励企业占应奖励企业比例</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单个企业扶持资金控制在预算范围内</w:t>
            </w:r>
          </w:p>
        </w:tc>
        <w:tc>
          <w:tcPr>
            <w:tcW w:w="1327" w:type="dxa"/>
            <w:vAlign w:val="center"/>
          </w:tcPr>
          <w:p>
            <w:pPr>
              <w:pStyle w:val="15"/>
            </w:pPr>
            <w:r>
              <w:t>1000万元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制定方案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受扶持企业产值增加</w:t>
            </w:r>
          </w:p>
        </w:tc>
        <w:tc>
          <w:tcPr>
            <w:tcW w:w="2654" w:type="dxa"/>
            <w:vAlign w:val="center"/>
          </w:tcPr>
          <w:p>
            <w:pPr>
              <w:pStyle w:val="15"/>
            </w:pPr>
            <w:r>
              <w:t>反映受扶持企业产业增加情况</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19.企业发展扶持基金绩效目标表</w:t>
      </w:r>
      <w:bookmarkEnd w:id="1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13108222P003269109661</w:t>
            </w:r>
          </w:p>
        </w:tc>
        <w:tc>
          <w:tcPr>
            <w:tcW w:w="1327" w:type="dxa"/>
            <w:vAlign w:val="center"/>
          </w:tcPr>
          <w:p>
            <w:pPr>
              <w:pStyle w:val="13"/>
            </w:pPr>
            <w:r>
              <w:t>项目名称</w:t>
            </w:r>
          </w:p>
        </w:tc>
        <w:tc>
          <w:tcPr>
            <w:tcW w:w="3981" w:type="dxa"/>
            <w:gridSpan w:val="3"/>
            <w:vAlign w:val="center"/>
          </w:tcPr>
          <w:p>
            <w:pPr>
              <w:pStyle w:val="15"/>
            </w:pPr>
            <w:r>
              <w:t>企业发展扶持基金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5000.00</w:t>
            </w:r>
          </w:p>
        </w:tc>
        <w:tc>
          <w:tcPr>
            <w:tcW w:w="1327" w:type="dxa"/>
            <w:vAlign w:val="center"/>
          </w:tcPr>
          <w:p>
            <w:pPr>
              <w:pStyle w:val="13"/>
            </w:pPr>
            <w:r>
              <w:t>其中：财政    资金</w:t>
            </w:r>
          </w:p>
        </w:tc>
        <w:tc>
          <w:tcPr>
            <w:tcW w:w="1327" w:type="dxa"/>
            <w:vAlign w:val="center"/>
          </w:tcPr>
          <w:p>
            <w:pPr>
              <w:pStyle w:val="15"/>
            </w:pPr>
            <w:r>
              <w:t>5000.00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通过支持重大招商引资项目落地，支持综合性创新平台和科创园建设，支持重点企业上市发展，支持转型升级和重点增资扩建项目，支持总部经济发展确保园区稳定发展。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促进项目落地数</w:t>
            </w:r>
          </w:p>
        </w:tc>
        <w:tc>
          <w:tcPr>
            <w:tcW w:w="2654" w:type="dxa"/>
            <w:vAlign w:val="center"/>
          </w:tcPr>
          <w:p>
            <w:pPr>
              <w:pStyle w:val="15"/>
            </w:pPr>
            <w:r>
              <w:t>扶持重大项目、平台、总部和二期项目落地</w:t>
            </w:r>
          </w:p>
        </w:tc>
        <w:tc>
          <w:tcPr>
            <w:tcW w:w="1327" w:type="dxa"/>
            <w:vAlign w:val="center"/>
          </w:tcPr>
          <w:p>
            <w:pPr>
              <w:pStyle w:val="15"/>
            </w:pPr>
            <w:r>
              <w:t>≥4个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当年给与奖励企业完成率</w:t>
            </w:r>
          </w:p>
        </w:tc>
        <w:tc>
          <w:tcPr>
            <w:tcW w:w="2654" w:type="dxa"/>
            <w:vAlign w:val="center"/>
          </w:tcPr>
          <w:p>
            <w:pPr>
              <w:pStyle w:val="15"/>
            </w:pPr>
            <w:r>
              <w:t>当年给与奖励企业完成率</w:t>
            </w:r>
          </w:p>
        </w:tc>
        <w:tc>
          <w:tcPr>
            <w:tcW w:w="1327" w:type="dxa"/>
            <w:vAlign w:val="center"/>
          </w:tcPr>
          <w:p>
            <w:pPr>
              <w:pStyle w:val="15"/>
            </w:pPr>
            <w:r>
              <w:t>≥75%</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扶持资金兑现的及时性</w:t>
            </w:r>
          </w:p>
        </w:tc>
        <w:tc>
          <w:tcPr>
            <w:tcW w:w="2654" w:type="dxa"/>
            <w:vAlign w:val="center"/>
          </w:tcPr>
          <w:p>
            <w:pPr>
              <w:pStyle w:val="15"/>
            </w:pPr>
            <w:r>
              <w:t>及时兑现扶持资金，促进项目</w:t>
            </w:r>
          </w:p>
        </w:tc>
        <w:tc>
          <w:tcPr>
            <w:tcW w:w="1327" w:type="dxa"/>
            <w:vAlign w:val="center"/>
          </w:tcPr>
          <w:p>
            <w:pPr>
              <w:pStyle w:val="15"/>
            </w:pPr>
            <w:r>
              <w:t>≤30天</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扶持奖励数</w:t>
            </w:r>
          </w:p>
        </w:tc>
        <w:tc>
          <w:tcPr>
            <w:tcW w:w="2654" w:type="dxa"/>
            <w:vAlign w:val="center"/>
          </w:tcPr>
          <w:p>
            <w:pPr>
              <w:pStyle w:val="15"/>
            </w:pPr>
            <w:r>
              <w:t>给与企业的奖励在预算额度内</w:t>
            </w:r>
          </w:p>
        </w:tc>
        <w:tc>
          <w:tcPr>
            <w:tcW w:w="1327" w:type="dxa"/>
            <w:vAlign w:val="center"/>
          </w:tcPr>
          <w:p>
            <w:pPr>
              <w:pStyle w:val="15"/>
            </w:pPr>
            <w:r>
              <w:t>≤2000万</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有效促进经济发展</w:t>
            </w:r>
          </w:p>
        </w:tc>
        <w:tc>
          <w:tcPr>
            <w:tcW w:w="1327" w:type="dxa"/>
            <w:vAlign w:val="center"/>
          </w:tcPr>
          <w:p>
            <w:pPr>
              <w:pStyle w:val="15"/>
            </w:pPr>
            <w:r>
              <w:t>制定专项资金管理办法</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就业人数</w:t>
            </w:r>
          </w:p>
        </w:tc>
        <w:tc>
          <w:tcPr>
            <w:tcW w:w="2654" w:type="dxa"/>
            <w:vAlign w:val="center"/>
          </w:tcPr>
          <w:p>
            <w:pPr>
              <w:pStyle w:val="15"/>
            </w:pPr>
            <w:r>
              <w:t>加快人才引进</w:t>
            </w:r>
          </w:p>
        </w:tc>
        <w:tc>
          <w:tcPr>
            <w:tcW w:w="1327" w:type="dxa"/>
            <w:vAlign w:val="center"/>
          </w:tcPr>
          <w:p>
            <w:pPr>
              <w:pStyle w:val="15"/>
            </w:pPr>
            <w:r>
              <w:t>≥50人</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20.人才管理工作经费绩效目标表</w:t>
      </w:r>
      <w:bookmarkEnd w:id="1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13108222P00326910141W</w:t>
            </w:r>
          </w:p>
        </w:tc>
        <w:tc>
          <w:tcPr>
            <w:tcW w:w="1327" w:type="dxa"/>
            <w:vAlign w:val="center"/>
          </w:tcPr>
          <w:p>
            <w:pPr>
              <w:pStyle w:val="13"/>
            </w:pPr>
            <w:r>
              <w:t>项目名称</w:t>
            </w:r>
          </w:p>
        </w:tc>
        <w:tc>
          <w:tcPr>
            <w:tcW w:w="3981" w:type="dxa"/>
            <w:gridSpan w:val="3"/>
            <w:vAlign w:val="center"/>
          </w:tcPr>
          <w:p>
            <w:pPr>
              <w:pStyle w:val="15"/>
            </w:pPr>
            <w:r>
              <w:t>人才管理工作经费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743.00</w:t>
            </w:r>
          </w:p>
        </w:tc>
        <w:tc>
          <w:tcPr>
            <w:tcW w:w="1327" w:type="dxa"/>
            <w:vAlign w:val="center"/>
          </w:tcPr>
          <w:p>
            <w:pPr>
              <w:pStyle w:val="13"/>
            </w:pPr>
            <w:r>
              <w:t>其中：财政    资金</w:t>
            </w:r>
          </w:p>
        </w:tc>
        <w:tc>
          <w:tcPr>
            <w:tcW w:w="1327" w:type="dxa"/>
            <w:vAlign w:val="center"/>
          </w:tcPr>
          <w:p>
            <w:pPr>
              <w:pStyle w:val="15"/>
            </w:pPr>
            <w:r>
              <w:t>743.00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2022年组织各类招聘会40场.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1.2022年组织各类招聘会40场.</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组织招聘会</w:t>
            </w:r>
          </w:p>
        </w:tc>
        <w:tc>
          <w:tcPr>
            <w:tcW w:w="2654" w:type="dxa"/>
            <w:vAlign w:val="center"/>
          </w:tcPr>
          <w:p>
            <w:pPr>
              <w:pStyle w:val="15"/>
            </w:pPr>
            <w:r>
              <w:t>全年组织各类人才招聘会</w:t>
            </w:r>
          </w:p>
        </w:tc>
        <w:tc>
          <w:tcPr>
            <w:tcW w:w="1327" w:type="dxa"/>
            <w:vAlign w:val="center"/>
          </w:tcPr>
          <w:p>
            <w:pPr>
              <w:pStyle w:val="15"/>
            </w:pPr>
            <w:r>
              <w:t>40场</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培训合格率</w:t>
            </w:r>
          </w:p>
        </w:tc>
        <w:tc>
          <w:tcPr>
            <w:tcW w:w="2654" w:type="dxa"/>
            <w:vAlign w:val="center"/>
          </w:tcPr>
          <w:p>
            <w:pPr>
              <w:pStyle w:val="15"/>
            </w:pPr>
            <w:r>
              <w:t>培训合格比例</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及时性</w:t>
            </w:r>
          </w:p>
        </w:tc>
        <w:tc>
          <w:tcPr>
            <w:tcW w:w="2654" w:type="dxa"/>
            <w:vAlign w:val="center"/>
          </w:tcPr>
          <w:p>
            <w:pPr>
              <w:pStyle w:val="15"/>
            </w:pPr>
            <w:r>
              <w:t>发布招聘信息及时性</w:t>
            </w:r>
          </w:p>
        </w:tc>
        <w:tc>
          <w:tcPr>
            <w:tcW w:w="1327" w:type="dxa"/>
            <w:vAlign w:val="center"/>
          </w:tcPr>
          <w:p>
            <w:pPr>
              <w:pStyle w:val="15"/>
            </w:pPr>
            <w:r>
              <w:t>100%</w:t>
            </w:r>
          </w:p>
          <w:p>
            <w:pPr>
              <w:pStyle w:val="15"/>
            </w:pPr>
          </w:p>
        </w:tc>
        <w:tc>
          <w:tcPr>
            <w:tcW w:w="1327"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单位成本控制数</w:t>
            </w:r>
          </w:p>
        </w:tc>
        <w:tc>
          <w:tcPr>
            <w:tcW w:w="2654" w:type="dxa"/>
            <w:vAlign w:val="center"/>
          </w:tcPr>
          <w:p>
            <w:pPr>
              <w:pStyle w:val="15"/>
            </w:pPr>
            <w:r>
              <w:t>每平方米运营费支出控制在预算内</w:t>
            </w:r>
          </w:p>
        </w:tc>
        <w:tc>
          <w:tcPr>
            <w:tcW w:w="1327" w:type="dxa"/>
            <w:vAlign w:val="center"/>
          </w:tcPr>
          <w:p>
            <w:pPr>
              <w:pStyle w:val="15"/>
            </w:pPr>
            <w:r>
              <w:t>≤1000元</w:t>
            </w:r>
          </w:p>
        </w:tc>
        <w:tc>
          <w:tcPr>
            <w:tcW w:w="1327"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制定招商方案，改善营商环境</w:t>
            </w:r>
          </w:p>
        </w:tc>
        <w:tc>
          <w:tcPr>
            <w:tcW w:w="1327"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解决企业招工难，个人求职难问题。</w:t>
            </w:r>
          </w:p>
        </w:tc>
        <w:tc>
          <w:tcPr>
            <w:tcW w:w="2654" w:type="dxa"/>
            <w:vAlign w:val="center"/>
          </w:tcPr>
          <w:p>
            <w:pPr>
              <w:pStyle w:val="15"/>
            </w:pPr>
            <w:r>
              <w:t>积极举办各类人才招聘会，通过各个渠道，发布企业招聘信息，解决企业招工难，个人求职难问题。</w:t>
            </w:r>
          </w:p>
        </w:tc>
        <w:tc>
          <w:tcPr>
            <w:tcW w:w="1327" w:type="dxa"/>
            <w:vAlign w:val="center"/>
          </w:tcPr>
          <w:p>
            <w:pPr>
              <w:pStyle w:val="15"/>
            </w:pPr>
            <w:r>
              <w:t>≥95%</w:t>
            </w:r>
          </w:p>
        </w:tc>
        <w:tc>
          <w:tcPr>
            <w:tcW w:w="1327" w:type="dxa"/>
            <w:vAlign w:val="center"/>
          </w:tcPr>
          <w:p>
            <w:pPr>
              <w:pStyle w:val="15"/>
            </w:pPr>
            <w:r>
              <w:t>《关于印发&lt;燕郊高新区内设机构及</w:t>
            </w:r>
            <w:r>
              <w:rPr>
                <w:rFonts w:hint="eastAsia"/>
                <w:lang w:eastAsia="zh-CN"/>
              </w:rPr>
              <w:t>单位</w:t>
            </w:r>
            <w:r>
              <w:t>职责&gt;的通知》（三办字[2020]22号）</w:t>
            </w:r>
          </w:p>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求职人员满意度</w:t>
            </w:r>
          </w:p>
        </w:tc>
        <w:tc>
          <w:tcPr>
            <w:tcW w:w="2654" w:type="dxa"/>
            <w:vAlign w:val="center"/>
          </w:tcPr>
          <w:p>
            <w:pPr>
              <w:pStyle w:val="15"/>
            </w:pPr>
            <w:r>
              <w:t>对求职人员调查中满意占调查总人数比例</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21.维稳专项经费绩效目标表</w:t>
      </w:r>
      <w:bookmarkEnd w:id="2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13108222P00326910161L</w:t>
            </w:r>
          </w:p>
        </w:tc>
        <w:tc>
          <w:tcPr>
            <w:tcW w:w="1327" w:type="dxa"/>
            <w:vAlign w:val="center"/>
          </w:tcPr>
          <w:p>
            <w:pPr>
              <w:pStyle w:val="13"/>
            </w:pPr>
            <w:r>
              <w:t>项目名称</w:t>
            </w:r>
          </w:p>
        </w:tc>
        <w:tc>
          <w:tcPr>
            <w:tcW w:w="3981" w:type="dxa"/>
            <w:gridSpan w:val="3"/>
            <w:vAlign w:val="center"/>
          </w:tcPr>
          <w:p>
            <w:pPr>
              <w:pStyle w:val="15"/>
            </w:pPr>
            <w:r>
              <w:t>维稳专项经费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500.00</w:t>
            </w:r>
          </w:p>
        </w:tc>
        <w:tc>
          <w:tcPr>
            <w:tcW w:w="1327" w:type="dxa"/>
            <w:vAlign w:val="center"/>
          </w:tcPr>
          <w:p>
            <w:pPr>
              <w:pStyle w:val="13"/>
            </w:pPr>
            <w:r>
              <w:t>其中：财政    资金</w:t>
            </w:r>
          </w:p>
        </w:tc>
        <w:tc>
          <w:tcPr>
            <w:tcW w:w="1327" w:type="dxa"/>
            <w:vAlign w:val="center"/>
          </w:tcPr>
          <w:p>
            <w:pPr>
              <w:pStyle w:val="15"/>
            </w:pPr>
            <w:r>
              <w:t>500.00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通过及时有效处理高新区城市、社会管理、招商、维稳方面确保高新区区内和谐稳定发展。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10%</w:t>
            </w:r>
          </w:p>
        </w:tc>
        <w:tc>
          <w:tcPr>
            <w:tcW w:w="1327" w:type="dxa"/>
            <w:vAlign w:val="center"/>
          </w:tcPr>
          <w:p>
            <w:pPr>
              <w:pStyle w:val="16"/>
            </w:pPr>
            <w:r>
              <w:t>30%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突发事件处置数</w:t>
            </w:r>
          </w:p>
        </w:tc>
        <w:tc>
          <w:tcPr>
            <w:tcW w:w="2654" w:type="dxa"/>
            <w:vAlign w:val="center"/>
          </w:tcPr>
          <w:p>
            <w:pPr>
              <w:pStyle w:val="15"/>
            </w:pPr>
            <w:r>
              <w:t>处置完成突发事件数量占突发事件数量的件数</w:t>
            </w:r>
          </w:p>
        </w:tc>
        <w:tc>
          <w:tcPr>
            <w:tcW w:w="1327" w:type="dxa"/>
            <w:vAlign w:val="center"/>
          </w:tcPr>
          <w:p>
            <w:pPr>
              <w:pStyle w:val="15"/>
            </w:pPr>
            <w:r>
              <w:t>≥5件</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突发事件处置率</w:t>
            </w:r>
          </w:p>
        </w:tc>
        <w:tc>
          <w:tcPr>
            <w:tcW w:w="2654" w:type="dxa"/>
            <w:vAlign w:val="center"/>
          </w:tcPr>
          <w:p>
            <w:pPr>
              <w:pStyle w:val="15"/>
            </w:pPr>
            <w:r>
              <w:t>处置完成突发事件数量占突发事件数量的比率</w:t>
            </w:r>
          </w:p>
        </w:tc>
        <w:tc>
          <w:tcPr>
            <w:tcW w:w="1327" w:type="dxa"/>
            <w:vAlign w:val="center"/>
          </w:tcPr>
          <w:p>
            <w:pPr>
              <w:pStyle w:val="15"/>
            </w:pPr>
            <w:r>
              <w:t>≥80%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综合事务管理工作完成率</w:t>
            </w:r>
          </w:p>
        </w:tc>
        <w:tc>
          <w:tcPr>
            <w:tcW w:w="2654" w:type="dxa"/>
            <w:vAlign w:val="center"/>
          </w:tcPr>
          <w:p>
            <w:pPr>
              <w:pStyle w:val="15"/>
            </w:pPr>
            <w:r>
              <w:t>综合事务管理工作完成情况</w:t>
            </w:r>
          </w:p>
        </w:tc>
        <w:tc>
          <w:tcPr>
            <w:tcW w:w="1327" w:type="dxa"/>
            <w:vAlign w:val="center"/>
          </w:tcPr>
          <w:p>
            <w:pPr>
              <w:pStyle w:val="15"/>
            </w:pPr>
            <w:r>
              <w:t>≥80%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单次成本预算控制范围</w:t>
            </w:r>
          </w:p>
        </w:tc>
        <w:tc>
          <w:tcPr>
            <w:tcW w:w="1327" w:type="dxa"/>
            <w:vAlign w:val="center"/>
          </w:tcPr>
          <w:p>
            <w:pPr>
              <w:pStyle w:val="15"/>
            </w:pPr>
            <w:r>
              <w:t>≤30万元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重大舆情监测覆盖</w:t>
            </w:r>
          </w:p>
        </w:tc>
        <w:tc>
          <w:tcPr>
            <w:tcW w:w="2654" w:type="dxa"/>
            <w:vAlign w:val="center"/>
          </w:tcPr>
          <w:p>
            <w:pPr>
              <w:pStyle w:val="15"/>
            </w:pPr>
            <w:r>
              <w:t>重大舆情监测覆盖范围</w:t>
            </w:r>
          </w:p>
        </w:tc>
        <w:tc>
          <w:tcPr>
            <w:tcW w:w="1327" w:type="dxa"/>
            <w:vAlign w:val="center"/>
          </w:tcPr>
          <w:p>
            <w:pPr>
              <w:pStyle w:val="15"/>
            </w:pPr>
            <w:r>
              <w:t>高新区全区</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≥90%</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22.文教社会事务业务费（文化）绩效目标表</w:t>
      </w:r>
      <w:bookmarkEnd w:id="2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13108222P00326910977G</w:t>
            </w:r>
          </w:p>
        </w:tc>
        <w:tc>
          <w:tcPr>
            <w:tcW w:w="1327" w:type="dxa"/>
            <w:vAlign w:val="center"/>
          </w:tcPr>
          <w:p>
            <w:pPr>
              <w:pStyle w:val="13"/>
            </w:pPr>
            <w:r>
              <w:t>项目名称</w:t>
            </w:r>
          </w:p>
        </w:tc>
        <w:tc>
          <w:tcPr>
            <w:tcW w:w="3981" w:type="dxa"/>
            <w:gridSpan w:val="3"/>
            <w:vAlign w:val="center"/>
          </w:tcPr>
          <w:p>
            <w:pPr>
              <w:pStyle w:val="15"/>
            </w:pPr>
            <w:r>
              <w:t>文教社会事务业务费（文化）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160.70</w:t>
            </w:r>
          </w:p>
        </w:tc>
        <w:tc>
          <w:tcPr>
            <w:tcW w:w="1327" w:type="dxa"/>
            <w:vAlign w:val="center"/>
          </w:tcPr>
          <w:p>
            <w:pPr>
              <w:pStyle w:val="13"/>
            </w:pPr>
            <w:r>
              <w:t>其中：财政    资金</w:t>
            </w:r>
          </w:p>
        </w:tc>
        <w:tc>
          <w:tcPr>
            <w:tcW w:w="1327" w:type="dxa"/>
            <w:vAlign w:val="center"/>
          </w:tcPr>
          <w:p>
            <w:pPr>
              <w:pStyle w:val="15"/>
            </w:pPr>
            <w:r>
              <w:t>160.70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通过文化体育活动的开展提高高新区社会影响力。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1.通过文化体育活动的开展提高高新区社会影响力。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举办活动场次</w:t>
            </w:r>
          </w:p>
        </w:tc>
        <w:tc>
          <w:tcPr>
            <w:tcW w:w="2654" w:type="dxa"/>
            <w:vAlign w:val="center"/>
          </w:tcPr>
          <w:p>
            <w:pPr>
              <w:pStyle w:val="15"/>
            </w:pPr>
            <w:r>
              <w:t>举办活动场次</w:t>
            </w:r>
          </w:p>
        </w:tc>
        <w:tc>
          <w:tcPr>
            <w:tcW w:w="1327" w:type="dxa"/>
            <w:vAlign w:val="center"/>
          </w:tcPr>
          <w:p>
            <w:pPr>
              <w:pStyle w:val="15"/>
            </w:pPr>
            <w:r>
              <w:t>≥68次</w:t>
            </w:r>
          </w:p>
        </w:tc>
        <w:tc>
          <w:tcPr>
            <w:tcW w:w="1327"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任务完成率</w:t>
            </w:r>
          </w:p>
        </w:tc>
        <w:tc>
          <w:tcPr>
            <w:tcW w:w="2654" w:type="dxa"/>
            <w:vAlign w:val="center"/>
          </w:tcPr>
          <w:p>
            <w:pPr>
              <w:pStyle w:val="15"/>
            </w:pPr>
            <w:r>
              <w:t>任务完成率</w:t>
            </w:r>
          </w:p>
        </w:tc>
        <w:tc>
          <w:tcPr>
            <w:tcW w:w="1327" w:type="dxa"/>
            <w:vAlign w:val="center"/>
          </w:tcPr>
          <w:p>
            <w:pPr>
              <w:pStyle w:val="15"/>
            </w:pPr>
            <w:r>
              <w:t>100%</w:t>
            </w:r>
          </w:p>
        </w:tc>
        <w:tc>
          <w:tcPr>
            <w:tcW w:w="1327"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工作任务按时完成</w:t>
            </w:r>
          </w:p>
        </w:tc>
        <w:tc>
          <w:tcPr>
            <w:tcW w:w="2654" w:type="dxa"/>
            <w:vAlign w:val="center"/>
          </w:tcPr>
          <w:p>
            <w:pPr>
              <w:pStyle w:val="15"/>
            </w:pPr>
            <w:r>
              <w:t>工作任务按时完成</w:t>
            </w:r>
          </w:p>
        </w:tc>
        <w:tc>
          <w:tcPr>
            <w:tcW w:w="1327" w:type="dxa"/>
            <w:vAlign w:val="center"/>
          </w:tcPr>
          <w:p>
            <w:pPr>
              <w:pStyle w:val="15"/>
            </w:pPr>
            <w:r>
              <w:t>按实施方案时间完成</w:t>
            </w:r>
          </w:p>
        </w:tc>
        <w:tc>
          <w:tcPr>
            <w:tcW w:w="1327"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举办活动单价</w:t>
            </w:r>
          </w:p>
        </w:tc>
        <w:tc>
          <w:tcPr>
            <w:tcW w:w="2654" w:type="dxa"/>
            <w:vAlign w:val="center"/>
          </w:tcPr>
          <w:p>
            <w:pPr>
              <w:pStyle w:val="15"/>
            </w:pPr>
            <w:r>
              <w:t>“燕郊之夏”系列文化演出单场价</w:t>
            </w:r>
          </w:p>
        </w:tc>
        <w:tc>
          <w:tcPr>
            <w:tcW w:w="1327" w:type="dxa"/>
            <w:vAlign w:val="center"/>
          </w:tcPr>
          <w:p>
            <w:pPr>
              <w:pStyle w:val="15"/>
            </w:pPr>
            <w:r>
              <w:t>≤2.8万元</w:t>
            </w:r>
          </w:p>
        </w:tc>
        <w:tc>
          <w:tcPr>
            <w:tcW w:w="1327"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受益总人数</w:t>
            </w:r>
          </w:p>
        </w:tc>
        <w:tc>
          <w:tcPr>
            <w:tcW w:w="2654" w:type="dxa"/>
            <w:vAlign w:val="center"/>
          </w:tcPr>
          <w:p>
            <w:pPr>
              <w:pStyle w:val="15"/>
            </w:pPr>
            <w:r>
              <w:t>受益总人数</w:t>
            </w:r>
          </w:p>
        </w:tc>
        <w:tc>
          <w:tcPr>
            <w:tcW w:w="1327" w:type="dxa"/>
            <w:vAlign w:val="center"/>
          </w:tcPr>
          <w:p>
            <w:pPr>
              <w:pStyle w:val="15"/>
            </w:pPr>
            <w:r>
              <w:t>≥8500人</w:t>
            </w:r>
          </w:p>
        </w:tc>
        <w:tc>
          <w:tcPr>
            <w:tcW w:w="1327" w:type="dxa"/>
            <w:vAlign w:val="center"/>
          </w:tcPr>
          <w:p>
            <w:pPr>
              <w:pStyle w:val="15"/>
            </w:pPr>
            <w:r>
              <w:t>《关于印发《燕郊高新区内设机构及</w:t>
            </w:r>
            <w:r>
              <w:rPr>
                <w:rFonts w:hint="eastAsia"/>
                <w:lang w:eastAsia="zh-CN"/>
              </w:rPr>
              <w:t>单位</w:t>
            </w:r>
            <w:r>
              <w:t>职责》的通知》（三办字【2020】22号）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活动参与人员满意度</w:t>
            </w:r>
          </w:p>
        </w:tc>
        <w:tc>
          <w:tcPr>
            <w:tcW w:w="2654" w:type="dxa"/>
            <w:vAlign w:val="center"/>
          </w:tcPr>
          <w:p>
            <w:pPr>
              <w:pStyle w:val="15"/>
            </w:pPr>
            <w:r>
              <w:t>活动参与人员满意度</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23.污水处理厂运营费（基金）绩效目标表</w:t>
      </w:r>
      <w:bookmarkEnd w:id="2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13108222P00327010003F</w:t>
            </w:r>
          </w:p>
        </w:tc>
        <w:tc>
          <w:tcPr>
            <w:tcW w:w="1327" w:type="dxa"/>
            <w:vAlign w:val="center"/>
          </w:tcPr>
          <w:p>
            <w:pPr>
              <w:pStyle w:val="13"/>
            </w:pPr>
            <w:r>
              <w:t>项目名称</w:t>
            </w:r>
          </w:p>
        </w:tc>
        <w:tc>
          <w:tcPr>
            <w:tcW w:w="3981" w:type="dxa"/>
            <w:gridSpan w:val="3"/>
            <w:vAlign w:val="center"/>
          </w:tcPr>
          <w:p>
            <w:pPr>
              <w:pStyle w:val="15"/>
            </w:pPr>
            <w:r>
              <w:t>污水处理厂运营费（基金）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3700.00</w:t>
            </w:r>
          </w:p>
        </w:tc>
        <w:tc>
          <w:tcPr>
            <w:tcW w:w="1327" w:type="dxa"/>
            <w:vAlign w:val="center"/>
          </w:tcPr>
          <w:p>
            <w:pPr>
              <w:pStyle w:val="13"/>
            </w:pPr>
            <w:r>
              <w:t>其中：财政    资金</w:t>
            </w:r>
          </w:p>
        </w:tc>
        <w:tc>
          <w:tcPr>
            <w:tcW w:w="1327" w:type="dxa"/>
            <w:vAlign w:val="center"/>
          </w:tcPr>
          <w:p>
            <w:pPr>
              <w:pStyle w:val="15"/>
            </w:pPr>
            <w:r>
              <w:t>3700.00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处理废水量</w:t>
            </w:r>
          </w:p>
        </w:tc>
        <w:tc>
          <w:tcPr>
            <w:tcW w:w="2654" w:type="dxa"/>
            <w:vAlign w:val="center"/>
          </w:tcPr>
          <w:p>
            <w:pPr>
              <w:pStyle w:val="15"/>
            </w:pPr>
            <w:r>
              <w:t>处理废水量</w:t>
            </w:r>
          </w:p>
        </w:tc>
        <w:tc>
          <w:tcPr>
            <w:tcW w:w="1327" w:type="dxa"/>
            <w:vAlign w:val="center"/>
          </w:tcPr>
          <w:p>
            <w:pPr>
              <w:pStyle w:val="15"/>
            </w:pPr>
            <w:r>
              <w:t>≥18250000吨</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 xml:space="preserve">达标率 </w:t>
            </w:r>
          </w:p>
        </w:tc>
        <w:tc>
          <w:tcPr>
            <w:tcW w:w="2654" w:type="dxa"/>
            <w:vAlign w:val="center"/>
          </w:tcPr>
          <w:p>
            <w:pPr>
              <w:pStyle w:val="15"/>
            </w:pPr>
            <w:r>
              <w:t>100</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完成时限</w:t>
            </w:r>
          </w:p>
        </w:tc>
        <w:tc>
          <w:tcPr>
            <w:tcW w:w="2654" w:type="dxa"/>
            <w:vAlign w:val="center"/>
          </w:tcPr>
          <w:p>
            <w:pPr>
              <w:pStyle w:val="15"/>
            </w:pPr>
            <w:r>
              <w:t>12个月</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每立方米污水处理费控制在预算范围内</w:t>
            </w:r>
          </w:p>
        </w:tc>
        <w:tc>
          <w:tcPr>
            <w:tcW w:w="1327" w:type="dxa"/>
            <w:vAlign w:val="center"/>
          </w:tcPr>
          <w:p>
            <w:pPr>
              <w:pStyle w:val="15"/>
            </w:pPr>
            <w:r>
              <w:t>≤5元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改善居民生活居住环境</w:t>
            </w:r>
          </w:p>
        </w:tc>
        <w:tc>
          <w:tcPr>
            <w:tcW w:w="2654" w:type="dxa"/>
            <w:vAlign w:val="center"/>
          </w:tcPr>
          <w:p>
            <w:pPr>
              <w:pStyle w:val="15"/>
            </w:pPr>
            <w:r>
              <w:t>改善居民生活居住环境</w:t>
            </w:r>
          </w:p>
        </w:tc>
        <w:tc>
          <w:tcPr>
            <w:tcW w:w="1327" w:type="dxa"/>
            <w:vAlign w:val="center"/>
          </w:tcPr>
          <w:p>
            <w:pPr>
              <w:pStyle w:val="15"/>
            </w:pPr>
            <w:r>
              <w:t>改善居民生活居住环境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24.污水处理厂运营费（一般）绩效目标表</w:t>
      </w:r>
      <w:bookmarkEnd w:id="2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13108222P00326910151Q</w:t>
            </w:r>
          </w:p>
        </w:tc>
        <w:tc>
          <w:tcPr>
            <w:tcW w:w="1327" w:type="dxa"/>
            <w:vAlign w:val="center"/>
          </w:tcPr>
          <w:p>
            <w:pPr>
              <w:pStyle w:val="13"/>
            </w:pPr>
            <w:r>
              <w:t>项目名称</w:t>
            </w:r>
          </w:p>
        </w:tc>
        <w:tc>
          <w:tcPr>
            <w:tcW w:w="3981" w:type="dxa"/>
            <w:gridSpan w:val="3"/>
            <w:vAlign w:val="center"/>
          </w:tcPr>
          <w:p>
            <w:pPr>
              <w:pStyle w:val="15"/>
            </w:pPr>
            <w:r>
              <w:t>污水处理厂运营费（一般）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105.00</w:t>
            </w:r>
          </w:p>
        </w:tc>
        <w:tc>
          <w:tcPr>
            <w:tcW w:w="1327" w:type="dxa"/>
            <w:vAlign w:val="center"/>
          </w:tcPr>
          <w:p>
            <w:pPr>
              <w:pStyle w:val="13"/>
            </w:pPr>
            <w:r>
              <w:t>其中：财政    资金</w:t>
            </w:r>
          </w:p>
        </w:tc>
        <w:tc>
          <w:tcPr>
            <w:tcW w:w="1327" w:type="dxa"/>
            <w:vAlign w:val="center"/>
          </w:tcPr>
          <w:p>
            <w:pPr>
              <w:pStyle w:val="15"/>
            </w:pPr>
            <w:r>
              <w:t>105.00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通过污水的处理，提高了人民居住环境。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1.目标内容1通过污水的处理，提高了人民居住环境。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处理废水量</w:t>
            </w:r>
          </w:p>
        </w:tc>
        <w:tc>
          <w:tcPr>
            <w:tcW w:w="2654" w:type="dxa"/>
            <w:vAlign w:val="center"/>
          </w:tcPr>
          <w:p>
            <w:pPr>
              <w:pStyle w:val="15"/>
            </w:pPr>
            <w:r>
              <w:t>处理废水量</w:t>
            </w:r>
          </w:p>
        </w:tc>
        <w:tc>
          <w:tcPr>
            <w:tcW w:w="1327" w:type="dxa"/>
            <w:vAlign w:val="center"/>
          </w:tcPr>
          <w:p>
            <w:pPr>
              <w:pStyle w:val="15"/>
            </w:pPr>
            <w:r>
              <w:t>≥18250000吨</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达标率</w:t>
            </w:r>
          </w:p>
        </w:tc>
        <w:tc>
          <w:tcPr>
            <w:tcW w:w="2654" w:type="dxa"/>
            <w:vAlign w:val="center"/>
          </w:tcPr>
          <w:p>
            <w:pPr>
              <w:pStyle w:val="15"/>
            </w:pPr>
            <w:r>
              <w:t>100</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完成时限</w:t>
            </w:r>
          </w:p>
        </w:tc>
        <w:tc>
          <w:tcPr>
            <w:tcW w:w="2654" w:type="dxa"/>
            <w:vAlign w:val="center"/>
          </w:tcPr>
          <w:p>
            <w:pPr>
              <w:pStyle w:val="15"/>
            </w:pPr>
            <w:r>
              <w:t>12个月</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每立方米污水处理费控制在预算范围内</w:t>
            </w:r>
          </w:p>
        </w:tc>
        <w:tc>
          <w:tcPr>
            <w:tcW w:w="1327" w:type="dxa"/>
            <w:vAlign w:val="center"/>
          </w:tcPr>
          <w:p>
            <w:pPr>
              <w:pStyle w:val="15"/>
            </w:pPr>
            <w:r>
              <w:t>≤5元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改善居民生活居住环境</w:t>
            </w:r>
          </w:p>
        </w:tc>
        <w:tc>
          <w:tcPr>
            <w:tcW w:w="2654" w:type="dxa"/>
            <w:vAlign w:val="center"/>
          </w:tcPr>
          <w:p>
            <w:pPr>
              <w:pStyle w:val="15"/>
            </w:pPr>
            <w:r>
              <w:t>改善居民生活居住环境</w:t>
            </w:r>
          </w:p>
        </w:tc>
        <w:tc>
          <w:tcPr>
            <w:tcW w:w="1327" w:type="dxa"/>
            <w:vAlign w:val="center"/>
          </w:tcPr>
          <w:p>
            <w:pPr>
              <w:pStyle w:val="15"/>
            </w:pPr>
            <w:r>
              <w:t>改善居民生活居住环境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居民满意度</w:t>
            </w:r>
          </w:p>
        </w:tc>
        <w:tc>
          <w:tcPr>
            <w:tcW w:w="2654" w:type="dxa"/>
            <w:vAlign w:val="center"/>
          </w:tcPr>
          <w:p>
            <w:pPr>
              <w:pStyle w:val="15"/>
            </w:pPr>
            <w:r>
              <w:t>居民满意度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25.行政审批专项经费绩效目标表</w:t>
      </w:r>
      <w:bookmarkEnd w:id="2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13108222P003269101582</w:t>
            </w:r>
          </w:p>
        </w:tc>
        <w:tc>
          <w:tcPr>
            <w:tcW w:w="1327" w:type="dxa"/>
            <w:vAlign w:val="center"/>
          </w:tcPr>
          <w:p>
            <w:pPr>
              <w:pStyle w:val="13"/>
            </w:pPr>
            <w:r>
              <w:t>项目名称</w:t>
            </w:r>
          </w:p>
        </w:tc>
        <w:tc>
          <w:tcPr>
            <w:tcW w:w="3981" w:type="dxa"/>
            <w:gridSpan w:val="3"/>
            <w:vAlign w:val="center"/>
          </w:tcPr>
          <w:p>
            <w:pPr>
              <w:pStyle w:val="15"/>
            </w:pPr>
            <w:r>
              <w:t>行政审批专项经费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905.00</w:t>
            </w:r>
          </w:p>
        </w:tc>
        <w:tc>
          <w:tcPr>
            <w:tcW w:w="1327" w:type="dxa"/>
            <w:vAlign w:val="center"/>
          </w:tcPr>
          <w:p>
            <w:pPr>
              <w:pStyle w:val="13"/>
            </w:pPr>
            <w:r>
              <w:t>其中：财政    资金</w:t>
            </w:r>
          </w:p>
        </w:tc>
        <w:tc>
          <w:tcPr>
            <w:tcW w:w="1327" w:type="dxa"/>
            <w:vAlign w:val="center"/>
          </w:tcPr>
          <w:p>
            <w:pPr>
              <w:pStyle w:val="15"/>
            </w:pPr>
            <w:r>
              <w:t>905.00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通过行政审批大厅的设立确保居民更便利的办理各项业务费。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30%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1.通过行政审批大厅的设立确保居民更便利的办理各项业务费。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租赁面积</w:t>
            </w:r>
          </w:p>
        </w:tc>
        <w:tc>
          <w:tcPr>
            <w:tcW w:w="2654" w:type="dxa"/>
            <w:vAlign w:val="center"/>
          </w:tcPr>
          <w:p>
            <w:pPr>
              <w:pStyle w:val="15"/>
            </w:pPr>
            <w:r>
              <w:t>反映租赁办公用房面积</w:t>
            </w:r>
          </w:p>
        </w:tc>
        <w:tc>
          <w:tcPr>
            <w:tcW w:w="1327" w:type="dxa"/>
            <w:vAlign w:val="center"/>
          </w:tcPr>
          <w:p>
            <w:pPr>
              <w:pStyle w:val="15"/>
            </w:pPr>
            <w:r>
              <w:t>9126平方米</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正常运转率</w:t>
            </w:r>
          </w:p>
        </w:tc>
        <w:tc>
          <w:tcPr>
            <w:tcW w:w="2654" w:type="dxa"/>
            <w:vAlign w:val="center"/>
          </w:tcPr>
          <w:p>
            <w:pPr>
              <w:pStyle w:val="15"/>
            </w:pPr>
            <w:r>
              <w:t>使大厅工作正常运转</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费用支出时间</w:t>
            </w:r>
          </w:p>
        </w:tc>
        <w:tc>
          <w:tcPr>
            <w:tcW w:w="2654" w:type="dxa"/>
            <w:vAlign w:val="center"/>
          </w:tcPr>
          <w:p>
            <w:pPr>
              <w:pStyle w:val="15"/>
            </w:pPr>
            <w:r>
              <w:t>按月支付资金到位</w:t>
            </w:r>
          </w:p>
        </w:tc>
        <w:tc>
          <w:tcPr>
            <w:tcW w:w="1327" w:type="dxa"/>
            <w:vAlign w:val="center"/>
          </w:tcPr>
          <w:p>
            <w:pPr>
              <w:pStyle w:val="15"/>
            </w:pPr>
            <w:r>
              <w:t>≤12月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每平方米运营支出控制在预算范围内</w:t>
            </w:r>
          </w:p>
        </w:tc>
        <w:tc>
          <w:tcPr>
            <w:tcW w:w="1327" w:type="dxa"/>
            <w:vAlign w:val="center"/>
          </w:tcPr>
          <w:p>
            <w:pPr>
              <w:pStyle w:val="15"/>
            </w:pPr>
            <w:r>
              <w:t>≤1200元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事项办结率</w:t>
            </w:r>
          </w:p>
        </w:tc>
        <w:tc>
          <w:tcPr>
            <w:tcW w:w="2654" w:type="dxa"/>
            <w:vAlign w:val="center"/>
          </w:tcPr>
          <w:p>
            <w:pPr>
              <w:pStyle w:val="15"/>
            </w:pPr>
            <w:r>
              <w:t>办结事项占全部事项比例</w:t>
            </w:r>
          </w:p>
        </w:tc>
        <w:tc>
          <w:tcPr>
            <w:tcW w:w="1327" w:type="dxa"/>
            <w:vAlign w:val="center"/>
          </w:tcPr>
          <w:p>
            <w:pPr>
              <w:pStyle w:val="15"/>
            </w:pPr>
            <w:r>
              <w:t>≥95％</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群众满意度</w:t>
            </w:r>
          </w:p>
        </w:tc>
        <w:tc>
          <w:tcPr>
            <w:tcW w:w="2654" w:type="dxa"/>
            <w:vAlign w:val="center"/>
          </w:tcPr>
          <w:p>
            <w:pPr>
              <w:pStyle w:val="15"/>
            </w:pPr>
            <w:r>
              <w:t>群众对窗口工作的满意度</w:t>
            </w:r>
          </w:p>
        </w:tc>
        <w:tc>
          <w:tcPr>
            <w:tcW w:w="1327" w:type="dxa"/>
            <w:vAlign w:val="center"/>
          </w:tcPr>
          <w:p>
            <w:pPr>
              <w:pStyle w:val="15"/>
            </w:pPr>
            <w:r>
              <w:t>≥95％</w:t>
            </w:r>
          </w:p>
        </w:tc>
        <w:tc>
          <w:tcPr>
            <w:tcW w:w="1327" w:type="dxa"/>
            <w:vAlign w:val="center"/>
          </w:tcPr>
          <w:p>
            <w:pPr>
              <w:pStyle w:val="15"/>
            </w:pPr>
            <w:r>
              <w:t>问券调查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26.宣传策划中心专项经费绩效目标表</w:t>
      </w:r>
      <w:bookmarkEnd w:id="2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13108222P003269101434</w:t>
            </w:r>
          </w:p>
        </w:tc>
        <w:tc>
          <w:tcPr>
            <w:tcW w:w="1327" w:type="dxa"/>
            <w:vAlign w:val="center"/>
          </w:tcPr>
          <w:p>
            <w:pPr>
              <w:pStyle w:val="13"/>
            </w:pPr>
            <w:r>
              <w:t>项目名称</w:t>
            </w:r>
          </w:p>
        </w:tc>
        <w:tc>
          <w:tcPr>
            <w:tcW w:w="3981" w:type="dxa"/>
            <w:gridSpan w:val="3"/>
            <w:vAlign w:val="center"/>
          </w:tcPr>
          <w:p>
            <w:pPr>
              <w:pStyle w:val="15"/>
            </w:pPr>
            <w:r>
              <w:t>宣传策划中心专项经费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209.00</w:t>
            </w:r>
          </w:p>
        </w:tc>
        <w:tc>
          <w:tcPr>
            <w:tcW w:w="1327" w:type="dxa"/>
            <w:vAlign w:val="center"/>
          </w:tcPr>
          <w:p>
            <w:pPr>
              <w:pStyle w:val="13"/>
            </w:pPr>
            <w:r>
              <w:t>其中：财政    资金</w:t>
            </w:r>
          </w:p>
        </w:tc>
        <w:tc>
          <w:tcPr>
            <w:tcW w:w="1327" w:type="dxa"/>
            <w:vAlign w:val="center"/>
          </w:tcPr>
          <w:p>
            <w:pPr>
              <w:pStyle w:val="15"/>
            </w:pPr>
            <w:r>
              <w:t>209.00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通过本项目实施，保障全区对外宣传、形象宣传、项目包装、活动策划、舆情监测及新闻发布及门户网站、公众号运营维护管理等工作顺利完成.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对外宣传次数</w:t>
            </w:r>
          </w:p>
        </w:tc>
        <w:tc>
          <w:tcPr>
            <w:tcW w:w="2654" w:type="dxa"/>
            <w:vAlign w:val="center"/>
          </w:tcPr>
          <w:p>
            <w:pPr>
              <w:pStyle w:val="15"/>
            </w:pPr>
            <w:r>
              <w:t>对外宣传次数</w:t>
            </w:r>
          </w:p>
        </w:tc>
        <w:tc>
          <w:tcPr>
            <w:tcW w:w="1327" w:type="dxa"/>
            <w:vAlign w:val="center"/>
          </w:tcPr>
          <w:p>
            <w:pPr>
              <w:pStyle w:val="15"/>
            </w:pPr>
            <w:r>
              <w:t>≥10次</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实际完成率</w:t>
            </w:r>
          </w:p>
        </w:tc>
        <w:tc>
          <w:tcPr>
            <w:tcW w:w="2654" w:type="dxa"/>
            <w:vAlign w:val="center"/>
          </w:tcPr>
          <w:p>
            <w:pPr>
              <w:pStyle w:val="15"/>
            </w:pPr>
            <w:r>
              <w:t>完成工作的质量比率</w:t>
            </w:r>
          </w:p>
        </w:tc>
        <w:tc>
          <w:tcPr>
            <w:tcW w:w="1327" w:type="dxa"/>
            <w:vAlign w:val="center"/>
          </w:tcPr>
          <w:p>
            <w:pPr>
              <w:pStyle w:val="15"/>
            </w:pPr>
            <w:r>
              <w:t>≥90%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完成及时率</w:t>
            </w:r>
          </w:p>
        </w:tc>
        <w:tc>
          <w:tcPr>
            <w:tcW w:w="2654" w:type="dxa"/>
            <w:vAlign w:val="center"/>
          </w:tcPr>
          <w:p>
            <w:pPr>
              <w:pStyle w:val="15"/>
            </w:pPr>
            <w:r>
              <w:t>考察本项目按计划完成情况等工作</w:t>
            </w:r>
          </w:p>
        </w:tc>
        <w:tc>
          <w:tcPr>
            <w:tcW w:w="1327" w:type="dxa"/>
            <w:vAlign w:val="center"/>
          </w:tcPr>
          <w:p>
            <w:pPr>
              <w:pStyle w:val="15"/>
            </w:pPr>
            <w:r>
              <w:t>≥30天</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考察项目总成本是否超出计划成本的情况。</w:t>
            </w:r>
          </w:p>
        </w:tc>
        <w:tc>
          <w:tcPr>
            <w:tcW w:w="1327" w:type="dxa"/>
            <w:vAlign w:val="center"/>
          </w:tcPr>
          <w:p>
            <w:pPr>
              <w:pStyle w:val="15"/>
            </w:pPr>
            <w:r>
              <w:t>≤10元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燕郊高新区管委会影响力社会提高</w:t>
            </w:r>
          </w:p>
        </w:tc>
        <w:tc>
          <w:tcPr>
            <w:tcW w:w="2654" w:type="dxa"/>
            <w:vAlign w:val="center"/>
          </w:tcPr>
          <w:p>
            <w:pPr>
              <w:pStyle w:val="15"/>
            </w:pPr>
            <w:r>
              <w:t>考察燕郊高新管委会影响力社会提高情况</w:t>
            </w:r>
          </w:p>
        </w:tc>
        <w:tc>
          <w:tcPr>
            <w:tcW w:w="1327" w:type="dxa"/>
            <w:vAlign w:val="center"/>
          </w:tcPr>
          <w:p>
            <w:pPr>
              <w:pStyle w:val="15"/>
            </w:pPr>
            <w:r>
              <w:t>大幅度减少负面影响</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受益方满意度</w:t>
            </w:r>
          </w:p>
        </w:tc>
        <w:tc>
          <w:tcPr>
            <w:tcW w:w="2654" w:type="dxa"/>
            <w:vAlign w:val="center"/>
          </w:tcPr>
          <w:p>
            <w:pPr>
              <w:pStyle w:val="15"/>
            </w:pPr>
            <w:r>
              <w:t>考察燕郊高新区管委会各</w:t>
            </w:r>
            <w:r>
              <w:rPr>
                <w:rFonts w:hint="eastAsia"/>
                <w:lang w:eastAsia="zh-CN"/>
              </w:rPr>
              <w:t>单位</w:t>
            </w:r>
            <w:r>
              <w:t>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27.招商引资绩效目标表</w:t>
      </w:r>
      <w:bookmarkEnd w:id="2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13108222P003269101409</w:t>
            </w:r>
          </w:p>
        </w:tc>
        <w:tc>
          <w:tcPr>
            <w:tcW w:w="1327" w:type="dxa"/>
            <w:vAlign w:val="center"/>
          </w:tcPr>
          <w:p>
            <w:pPr>
              <w:pStyle w:val="13"/>
            </w:pPr>
            <w:r>
              <w:t>项目名称</w:t>
            </w:r>
          </w:p>
        </w:tc>
        <w:tc>
          <w:tcPr>
            <w:tcW w:w="3981" w:type="dxa"/>
            <w:gridSpan w:val="3"/>
            <w:vAlign w:val="center"/>
          </w:tcPr>
          <w:p>
            <w:pPr>
              <w:pStyle w:val="15"/>
            </w:pPr>
            <w:r>
              <w:t>招商引资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w:t>
            </w:r>
          </w:p>
        </w:tc>
        <w:tc>
          <w:tcPr>
            <w:tcW w:w="1327" w:type="dxa"/>
            <w:vAlign w:val="center"/>
          </w:tcPr>
          <w:p>
            <w:pPr>
              <w:pStyle w:val="13"/>
            </w:pPr>
            <w:r>
              <w:t>其中：财政    资金</w:t>
            </w:r>
          </w:p>
        </w:tc>
        <w:tc>
          <w:tcPr>
            <w:tcW w:w="1327" w:type="dxa"/>
            <w:vAlign w:val="center"/>
          </w:tcPr>
          <w:p>
            <w:pPr>
              <w:pStyle w:val="15"/>
            </w:pPr>
            <w:r>
              <w:t>200.00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通过项目的开展实现公平营商环境等战略，保障招商引资的确切实行的实现。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举办招商引资活动数量（个）</w:t>
            </w:r>
          </w:p>
        </w:tc>
        <w:tc>
          <w:tcPr>
            <w:tcW w:w="2654" w:type="dxa"/>
            <w:vAlign w:val="center"/>
          </w:tcPr>
          <w:p>
            <w:pPr>
              <w:pStyle w:val="15"/>
            </w:pPr>
            <w:r>
              <w:t>举办招商引资活动的数量</w:t>
            </w:r>
          </w:p>
        </w:tc>
        <w:tc>
          <w:tcPr>
            <w:tcW w:w="1327" w:type="dxa"/>
            <w:vAlign w:val="center"/>
          </w:tcPr>
          <w:p>
            <w:pPr>
              <w:pStyle w:val="15"/>
            </w:pPr>
            <w:r>
              <w:t>≥3个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工作完成率</w:t>
            </w:r>
          </w:p>
        </w:tc>
        <w:tc>
          <w:tcPr>
            <w:tcW w:w="2654" w:type="dxa"/>
            <w:vAlign w:val="center"/>
          </w:tcPr>
          <w:p>
            <w:pPr>
              <w:pStyle w:val="15"/>
            </w:pPr>
            <w:r>
              <w:t>工作完成率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工作任务完成及时率</w:t>
            </w:r>
          </w:p>
        </w:tc>
        <w:tc>
          <w:tcPr>
            <w:tcW w:w="2654" w:type="dxa"/>
            <w:vAlign w:val="center"/>
          </w:tcPr>
          <w:p>
            <w:pPr>
              <w:pStyle w:val="15"/>
            </w:pPr>
            <w:r>
              <w:t>工作任务完成及时率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单次成本</w:t>
            </w:r>
          </w:p>
        </w:tc>
        <w:tc>
          <w:tcPr>
            <w:tcW w:w="2654" w:type="dxa"/>
            <w:vAlign w:val="center"/>
          </w:tcPr>
          <w:p>
            <w:pPr>
              <w:pStyle w:val="15"/>
            </w:pPr>
            <w:r>
              <w:t>单次成本控制在预算额度内</w:t>
            </w:r>
          </w:p>
        </w:tc>
        <w:tc>
          <w:tcPr>
            <w:tcW w:w="1327" w:type="dxa"/>
            <w:vAlign w:val="center"/>
          </w:tcPr>
          <w:p>
            <w:pPr>
              <w:pStyle w:val="15"/>
            </w:pPr>
            <w:r>
              <w:t>≤30万元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提供优质服务</w:t>
            </w:r>
          </w:p>
        </w:tc>
        <w:tc>
          <w:tcPr>
            <w:tcW w:w="2654" w:type="dxa"/>
            <w:vAlign w:val="center"/>
          </w:tcPr>
          <w:p>
            <w:pPr>
              <w:pStyle w:val="15"/>
            </w:pPr>
            <w:r>
              <w:t>提供优质服务</w:t>
            </w:r>
          </w:p>
        </w:tc>
        <w:tc>
          <w:tcPr>
            <w:tcW w:w="1327" w:type="dxa"/>
            <w:vAlign w:val="center"/>
          </w:tcPr>
          <w:p>
            <w:pPr>
              <w:pStyle w:val="15"/>
            </w:pPr>
            <w:r>
              <w:t>受益企业调查</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28.2020年开发区建设专项资金（奖励先进开发区部分）冀财建[2020]140号绩效目标表</w:t>
      </w:r>
      <w:bookmarkEnd w:id="2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13108222P00327310113M</w:t>
            </w:r>
          </w:p>
        </w:tc>
        <w:tc>
          <w:tcPr>
            <w:tcW w:w="1327" w:type="dxa"/>
            <w:vAlign w:val="center"/>
          </w:tcPr>
          <w:p>
            <w:pPr>
              <w:pStyle w:val="13"/>
            </w:pPr>
            <w:r>
              <w:t>项目名称</w:t>
            </w:r>
          </w:p>
        </w:tc>
        <w:tc>
          <w:tcPr>
            <w:tcW w:w="3981" w:type="dxa"/>
            <w:gridSpan w:val="3"/>
            <w:vAlign w:val="center"/>
          </w:tcPr>
          <w:p>
            <w:pPr>
              <w:pStyle w:val="15"/>
            </w:pPr>
            <w:r>
              <w:t>2020年开发区建设专项资金（奖励先进开发区部分）冀财建[2020]140号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w:t>
            </w:r>
          </w:p>
        </w:tc>
        <w:tc>
          <w:tcPr>
            <w:tcW w:w="1327" w:type="dxa"/>
            <w:vAlign w:val="center"/>
          </w:tcPr>
          <w:p>
            <w:pPr>
              <w:pStyle w:val="13"/>
            </w:pPr>
            <w:r>
              <w:t>其中：财政    资金</w:t>
            </w:r>
          </w:p>
        </w:tc>
        <w:tc>
          <w:tcPr>
            <w:tcW w:w="1327" w:type="dxa"/>
            <w:vAlign w:val="center"/>
          </w:tcPr>
          <w:p>
            <w:pPr>
              <w:pStyle w:val="15"/>
            </w:pPr>
            <w:r>
              <w:t>200.00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通过促进企业发展，加快科技创新建设、加快区内经济发展。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20%</w:t>
            </w:r>
          </w:p>
        </w:tc>
        <w:tc>
          <w:tcPr>
            <w:tcW w:w="1327" w:type="dxa"/>
            <w:vAlign w:val="center"/>
          </w:tcPr>
          <w:p>
            <w:pPr>
              <w:pStyle w:val="16"/>
            </w:pPr>
            <w:r>
              <w:t>50%</w:t>
            </w:r>
          </w:p>
        </w:tc>
        <w:tc>
          <w:tcPr>
            <w:tcW w:w="1327" w:type="dxa"/>
            <w:vAlign w:val="center"/>
          </w:tcPr>
          <w:p>
            <w:pPr>
              <w:pStyle w:val="16"/>
            </w:pPr>
            <w:r>
              <w:t>80%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1.通过促进企业发展，加快科技创新建设、加快区内经济发展。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扶持企业数量</w:t>
            </w:r>
          </w:p>
        </w:tc>
        <w:tc>
          <w:tcPr>
            <w:tcW w:w="2654" w:type="dxa"/>
            <w:vAlign w:val="center"/>
          </w:tcPr>
          <w:p>
            <w:pPr>
              <w:pStyle w:val="15"/>
            </w:pPr>
            <w:r>
              <w:t>获得奖励扶持的企业</w:t>
            </w:r>
          </w:p>
        </w:tc>
        <w:tc>
          <w:tcPr>
            <w:tcW w:w="1327" w:type="dxa"/>
            <w:vAlign w:val="center"/>
          </w:tcPr>
          <w:p>
            <w:pPr>
              <w:pStyle w:val="15"/>
            </w:pPr>
            <w:r>
              <w:t>≥5个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反映已奖励企业占奖励企业比例</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单位成本预算控制数</w:t>
            </w:r>
          </w:p>
        </w:tc>
        <w:tc>
          <w:tcPr>
            <w:tcW w:w="2654" w:type="dxa"/>
            <w:vAlign w:val="center"/>
          </w:tcPr>
          <w:p>
            <w:pPr>
              <w:pStyle w:val="15"/>
            </w:pPr>
            <w:r>
              <w:t>每家企业扶持资金控制在预算额度内</w:t>
            </w:r>
          </w:p>
        </w:tc>
        <w:tc>
          <w:tcPr>
            <w:tcW w:w="1327" w:type="dxa"/>
            <w:vAlign w:val="center"/>
          </w:tcPr>
          <w:p>
            <w:pPr>
              <w:pStyle w:val="15"/>
            </w:pPr>
            <w:r>
              <w:t>≤70万元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受扶持企业产值增加</w:t>
            </w:r>
          </w:p>
        </w:tc>
        <w:tc>
          <w:tcPr>
            <w:tcW w:w="2654" w:type="dxa"/>
            <w:vAlign w:val="center"/>
          </w:tcPr>
          <w:p>
            <w:pPr>
              <w:pStyle w:val="15"/>
            </w:pPr>
            <w:r>
              <w:t>反映受扶持企业产值增加情况</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29.道路设施建设项目（基金）绩效目标表</w:t>
      </w:r>
      <w:bookmarkEnd w:id="2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13108222P00326210167J</w:t>
            </w:r>
          </w:p>
        </w:tc>
        <w:tc>
          <w:tcPr>
            <w:tcW w:w="1327" w:type="dxa"/>
            <w:vAlign w:val="center"/>
          </w:tcPr>
          <w:p>
            <w:pPr>
              <w:pStyle w:val="13"/>
            </w:pPr>
            <w:r>
              <w:t>项目名称</w:t>
            </w:r>
          </w:p>
        </w:tc>
        <w:tc>
          <w:tcPr>
            <w:tcW w:w="3981" w:type="dxa"/>
            <w:gridSpan w:val="3"/>
            <w:vAlign w:val="center"/>
          </w:tcPr>
          <w:p>
            <w:pPr>
              <w:pStyle w:val="15"/>
            </w:pPr>
            <w:r>
              <w:t>道路设施建设项目（基金）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12970.00</w:t>
            </w:r>
          </w:p>
        </w:tc>
        <w:tc>
          <w:tcPr>
            <w:tcW w:w="1327" w:type="dxa"/>
            <w:vAlign w:val="center"/>
          </w:tcPr>
          <w:p>
            <w:pPr>
              <w:pStyle w:val="13"/>
            </w:pPr>
            <w:r>
              <w:t>其中：财政    资金</w:t>
            </w:r>
          </w:p>
        </w:tc>
        <w:tc>
          <w:tcPr>
            <w:tcW w:w="1327" w:type="dxa"/>
            <w:vAlign w:val="center"/>
          </w:tcPr>
          <w:p>
            <w:pPr>
              <w:pStyle w:val="15"/>
            </w:pPr>
            <w:r>
              <w:t>12970.00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满足高新区区域内道路设施建设项目资金需求。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长度</w:t>
            </w:r>
          </w:p>
        </w:tc>
        <w:tc>
          <w:tcPr>
            <w:tcW w:w="2654" w:type="dxa"/>
            <w:vAlign w:val="center"/>
          </w:tcPr>
          <w:p>
            <w:pPr>
              <w:pStyle w:val="15"/>
            </w:pPr>
            <w:r>
              <w:t>工程总长度</w:t>
            </w:r>
          </w:p>
        </w:tc>
        <w:tc>
          <w:tcPr>
            <w:tcW w:w="1327" w:type="dxa"/>
            <w:vAlign w:val="center"/>
          </w:tcPr>
          <w:p>
            <w:pPr>
              <w:pStyle w:val="15"/>
            </w:pPr>
            <w:r>
              <w:t>580米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综合单价</w:t>
            </w:r>
          </w:p>
        </w:tc>
        <w:tc>
          <w:tcPr>
            <w:tcW w:w="2654" w:type="dxa"/>
            <w:vAlign w:val="center"/>
          </w:tcPr>
          <w:p>
            <w:pPr>
              <w:pStyle w:val="15"/>
            </w:pPr>
            <w:r>
              <w:t>桥梁道路综合单价</w:t>
            </w:r>
          </w:p>
        </w:tc>
        <w:tc>
          <w:tcPr>
            <w:tcW w:w="1327" w:type="dxa"/>
            <w:vAlign w:val="center"/>
          </w:tcPr>
          <w:p>
            <w:pPr>
              <w:pStyle w:val="15"/>
            </w:pPr>
            <w:r>
              <w:t>≤20.26万元</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30.发展规划项目（一般）绩效目标表</w:t>
      </w:r>
      <w:bookmarkEnd w:id="2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13108222P00326110185D</w:t>
            </w:r>
          </w:p>
        </w:tc>
        <w:tc>
          <w:tcPr>
            <w:tcW w:w="1327" w:type="dxa"/>
            <w:vAlign w:val="center"/>
          </w:tcPr>
          <w:p>
            <w:pPr>
              <w:pStyle w:val="13"/>
            </w:pPr>
            <w:r>
              <w:t>项目名称</w:t>
            </w:r>
          </w:p>
        </w:tc>
        <w:tc>
          <w:tcPr>
            <w:tcW w:w="3981" w:type="dxa"/>
            <w:gridSpan w:val="3"/>
            <w:vAlign w:val="center"/>
          </w:tcPr>
          <w:p>
            <w:pPr>
              <w:pStyle w:val="15"/>
            </w:pPr>
            <w:r>
              <w:t>发展规划项目（一般）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2951.93</w:t>
            </w:r>
          </w:p>
        </w:tc>
        <w:tc>
          <w:tcPr>
            <w:tcW w:w="1327" w:type="dxa"/>
            <w:vAlign w:val="center"/>
          </w:tcPr>
          <w:p>
            <w:pPr>
              <w:pStyle w:val="13"/>
            </w:pPr>
            <w:r>
              <w:t>其中：财政    资金</w:t>
            </w:r>
          </w:p>
        </w:tc>
        <w:tc>
          <w:tcPr>
            <w:tcW w:w="1327" w:type="dxa"/>
            <w:vAlign w:val="center"/>
          </w:tcPr>
          <w:p>
            <w:pPr>
              <w:pStyle w:val="15"/>
            </w:pPr>
            <w:r>
              <w:t>2951.93</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满足高新区发展规划项目资金需求。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方案数量</w:t>
            </w:r>
          </w:p>
        </w:tc>
        <w:tc>
          <w:tcPr>
            <w:tcW w:w="2654" w:type="dxa"/>
            <w:vAlign w:val="center"/>
          </w:tcPr>
          <w:p>
            <w:pPr>
              <w:pStyle w:val="15"/>
            </w:pPr>
            <w:r>
              <w:t>站点TOD城市设计方案</w:t>
            </w:r>
          </w:p>
        </w:tc>
        <w:tc>
          <w:tcPr>
            <w:tcW w:w="1327" w:type="dxa"/>
            <w:vAlign w:val="center"/>
          </w:tcPr>
          <w:p>
            <w:pPr>
              <w:pStyle w:val="15"/>
            </w:pPr>
            <w:r>
              <w:t>1本</w:t>
            </w:r>
          </w:p>
        </w:tc>
        <w:tc>
          <w:tcPr>
            <w:tcW w:w="1327"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方案完成率</w:t>
            </w:r>
          </w:p>
        </w:tc>
        <w:tc>
          <w:tcPr>
            <w:tcW w:w="2654" w:type="dxa"/>
            <w:vAlign w:val="center"/>
          </w:tcPr>
          <w:p>
            <w:pPr>
              <w:pStyle w:val="15"/>
            </w:pPr>
            <w:r>
              <w:t>项目验收合格完成的方案占合同要求的比率</w:t>
            </w:r>
          </w:p>
        </w:tc>
        <w:tc>
          <w:tcPr>
            <w:tcW w:w="1327" w:type="dxa"/>
            <w:vAlign w:val="center"/>
          </w:tcPr>
          <w:p>
            <w:pPr>
              <w:pStyle w:val="15"/>
            </w:pPr>
            <w:r>
              <w:t>100%</w:t>
            </w:r>
          </w:p>
        </w:tc>
        <w:tc>
          <w:tcPr>
            <w:tcW w:w="1327"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完成时间</w:t>
            </w:r>
          </w:p>
        </w:tc>
        <w:tc>
          <w:tcPr>
            <w:tcW w:w="2654" w:type="dxa"/>
            <w:vAlign w:val="center"/>
          </w:tcPr>
          <w:p>
            <w:pPr>
              <w:pStyle w:val="15"/>
            </w:pPr>
            <w:r>
              <w:t>TOD城市设计方案编制完成时间</w:t>
            </w:r>
          </w:p>
        </w:tc>
        <w:tc>
          <w:tcPr>
            <w:tcW w:w="1327" w:type="dxa"/>
            <w:vAlign w:val="center"/>
          </w:tcPr>
          <w:p>
            <w:pPr>
              <w:pStyle w:val="15"/>
            </w:pPr>
            <w:r>
              <w:t>≤12月</w:t>
            </w:r>
          </w:p>
        </w:tc>
        <w:tc>
          <w:tcPr>
            <w:tcW w:w="1327"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站点单价</w:t>
            </w:r>
          </w:p>
        </w:tc>
        <w:tc>
          <w:tcPr>
            <w:tcW w:w="2654" w:type="dxa"/>
            <w:vAlign w:val="center"/>
          </w:tcPr>
          <w:p>
            <w:pPr>
              <w:pStyle w:val="15"/>
            </w:pPr>
            <w:r>
              <w:t>每个站点方案设计费用</w:t>
            </w:r>
          </w:p>
        </w:tc>
        <w:tc>
          <w:tcPr>
            <w:tcW w:w="1327" w:type="dxa"/>
            <w:vAlign w:val="center"/>
          </w:tcPr>
          <w:p>
            <w:pPr>
              <w:pStyle w:val="15"/>
            </w:pPr>
            <w:r>
              <w:t>≤322.75万元</w:t>
            </w:r>
          </w:p>
        </w:tc>
        <w:tc>
          <w:tcPr>
            <w:tcW w:w="1327"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通过TOD建设提升城市竞争力，实现城市轨道交通的可持续发展</w:t>
            </w:r>
          </w:p>
        </w:tc>
        <w:tc>
          <w:tcPr>
            <w:tcW w:w="1327" w:type="dxa"/>
            <w:vAlign w:val="center"/>
          </w:tcPr>
          <w:p>
            <w:pPr>
              <w:pStyle w:val="15"/>
            </w:pPr>
            <w:r>
              <w:t>提高城市竞争力</w:t>
            </w:r>
          </w:p>
        </w:tc>
        <w:tc>
          <w:tcPr>
            <w:tcW w:w="1327"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使用人员满意度</w:t>
            </w:r>
          </w:p>
        </w:tc>
        <w:tc>
          <w:tcPr>
            <w:tcW w:w="2654" w:type="dxa"/>
            <w:vAlign w:val="center"/>
          </w:tcPr>
          <w:p>
            <w:pPr>
              <w:pStyle w:val="15"/>
            </w:pPr>
            <w:r>
              <w:t>对使用人员调查中满意人数占调查人数的比率</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31.关于下达省级2020年支持县科技创新和科学普及专项资金（科技特派员专项经费）绩效目标表</w:t>
      </w:r>
      <w:bookmarkEnd w:id="3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13108222P00327310133D</w:t>
            </w:r>
          </w:p>
        </w:tc>
        <w:tc>
          <w:tcPr>
            <w:tcW w:w="1327" w:type="dxa"/>
            <w:vAlign w:val="center"/>
          </w:tcPr>
          <w:p>
            <w:pPr>
              <w:pStyle w:val="13"/>
            </w:pPr>
            <w:r>
              <w:t>项目名称</w:t>
            </w:r>
          </w:p>
        </w:tc>
        <w:tc>
          <w:tcPr>
            <w:tcW w:w="3981" w:type="dxa"/>
            <w:gridSpan w:val="3"/>
            <w:vAlign w:val="center"/>
          </w:tcPr>
          <w:p>
            <w:pPr>
              <w:pStyle w:val="15"/>
            </w:pPr>
            <w:r>
              <w:t>关于下达省级2020年支持县科技创新和科学普及专项资金（科技特派员专项经费）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4.91</w:t>
            </w:r>
          </w:p>
        </w:tc>
        <w:tc>
          <w:tcPr>
            <w:tcW w:w="1327" w:type="dxa"/>
            <w:vAlign w:val="center"/>
          </w:tcPr>
          <w:p>
            <w:pPr>
              <w:pStyle w:val="13"/>
            </w:pPr>
            <w:r>
              <w:t>其中：财政    资金</w:t>
            </w:r>
          </w:p>
        </w:tc>
        <w:tc>
          <w:tcPr>
            <w:tcW w:w="1327" w:type="dxa"/>
            <w:vAlign w:val="center"/>
          </w:tcPr>
          <w:p>
            <w:pPr>
              <w:pStyle w:val="15"/>
            </w:pPr>
            <w:r>
              <w:t>4.91</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通过帮扶企业，促进企业发展。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50%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帮扶企业</w:t>
            </w:r>
          </w:p>
        </w:tc>
        <w:tc>
          <w:tcPr>
            <w:tcW w:w="2654" w:type="dxa"/>
            <w:vAlign w:val="center"/>
          </w:tcPr>
          <w:p>
            <w:pPr>
              <w:pStyle w:val="15"/>
            </w:pPr>
            <w:r>
              <w:t>培训企业</w:t>
            </w:r>
          </w:p>
        </w:tc>
        <w:tc>
          <w:tcPr>
            <w:tcW w:w="1327" w:type="dxa"/>
            <w:vAlign w:val="center"/>
          </w:tcPr>
          <w:p>
            <w:pPr>
              <w:pStyle w:val="15"/>
            </w:pPr>
            <w:r>
              <w:t>≥2个</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反映已奖励企业占应奖励企业比例</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预算控制数</w:t>
            </w:r>
          </w:p>
        </w:tc>
        <w:tc>
          <w:tcPr>
            <w:tcW w:w="2654" w:type="dxa"/>
            <w:vAlign w:val="center"/>
          </w:tcPr>
          <w:p>
            <w:pPr>
              <w:pStyle w:val="15"/>
            </w:pPr>
            <w:r>
              <w:t>成本控制在预算额度内</w:t>
            </w:r>
          </w:p>
        </w:tc>
        <w:tc>
          <w:tcPr>
            <w:tcW w:w="1327" w:type="dxa"/>
            <w:vAlign w:val="center"/>
          </w:tcPr>
          <w:p>
            <w:pPr>
              <w:pStyle w:val="15"/>
            </w:pPr>
            <w:r>
              <w:t>4.91万元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制定培训方案</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受扶持企业产值增加</w:t>
            </w:r>
          </w:p>
        </w:tc>
        <w:tc>
          <w:tcPr>
            <w:tcW w:w="2654" w:type="dxa"/>
            <w:vAlign w:val="center"/>
          </w:tcPr>
          <w:p>
            <w:pPr>
              <w:pStyle w:val="15"/>
            </w:pPr>
            <w:r>
              <w:t>反映受扶持企业产值增加情况</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32.环保治理项目（一般）绩效目标表</w:t>
      </w:r>
      <w:bookmarkEnd w:id="3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13108222P00326110187L</w:t>
            </w:r>
          </w:p>
        </w:tc>
        <w:tc>
          <w:tcPr>
            <w:tcW w:w="1327" w:type="dxa"/>
            <w:vAlign w:val="center"/>
          </w:tcPr>
          <w:p>
            <w:pPr>
              <w:pStyle w:val="13"/>
            </w:pPr>
            <w:r>
              <w:t>项目名称</w:t>
            </w:r>
          </w:p>
        </w:tc>
        <w:tc>
          <w:tcPr>
            <w:tcW w:w="3981" w:type="dxa"/>
            <w:gridSpan w:val="3"/>
            <w:vAlign w:val="center"/>
          </w:tcPr>
          <w:p>
            <w:pPr>
              <w:pStyle w:val="15"/>
            </w:pPr>
            <w:r>
              <w:t>环保治理项目（一般）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3616.41</w:t>
            </w:r>
          </w:p>
        </w:tc>
        <w:tc>
          <w:tcPr>
            <w:tcW w:w="1327" w:type="dxa"/>
            <w:vAlign w:val="center"/>
          </w:tcPr>
          <w:p>
            <w:pPr>
              <w:pStyle w:val="13"/>
            </w:pPr>
            <w:r>
              <w:t>其中：财政    资金</w:t>
            </w:r>
          </w:p>
        </w:tc>
        <w:tc>
          <w:tcPr>
            <w:tcW w:w="1327" w:type="dxa"/>
            <w:vAlign w:val="center"/>
          </w:tcPr>
          <w:p>
            <w:pPr>
              <w:pStyle w:val="15"/>
            </w:pPr>
            <w:r>
              <w:t>3616.41</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满足燕郊高新区区域内环保治理项目资金需求。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1.通过对燕郊高新区区域内环保治理建设项目的提升，促进燕郊高新区稳定发展。</w:t>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日处理吨数</w:t>
            </w:r>
          </w:p>
        </w:tc>
        <w:tc>
          <w:tcPr>
            <w:tcW w:w="2654" w:type="dxa"/>
            <w:vAlign w:val="center"/>
          </w:tcPr>
          <w:p>
            <w:pPr>
              <w:pStyle w:val="15"/>
            </w:pPr>
            <w:r>
              <w:t>日处理污水吨数</w:t>
            </w:r>
          </w:p>
        </w:tc>
        <w:tc>
          <w:tcPr>
            <w:tcW w:w="1327" w:type="dxa"/>
            <w:vAlign w:val="center"/>
          </w:tcPr>
          <w:p>
            <w:pPr>
              <w:pStyle w:val="15"/>
            </w:pPr>
            <w:r>
              <w:t>≤5万吨</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单位成本</w:t>
            </w:r>
          </w:p>
        </w:tc>
        <w:tc>
          <w:tcPr>
            <w:tcW w:w="2654" w:type="dxa"/>
            <w:vAlign w:val="center"/>
          </w:tcPr>
          <w:p>
            <w:pPr>
              <w:pStyle w:val="15"/>
            </w:pPr>
            <w:r>
              <w:t>每吨污水处理费控制在预算范围内</w:t>
            </w:r>
          </w:p>
        </w:tc>
        <w:tc>
          <w:tcPr>
            <w:tcW w:w="1327" w:type="dxa"/>
            <w:vAlign w:val="center"/>
          </w:tcPr>
          <w:p>
            <w:pPr>
              <w:pStyle w:val="15"/>
            </w:pPr>
            <w:r>
              <w:t>≤5000元</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《关于印发&lt;燕郊高新区内设机构及</w:t>
            </w:r>
            <w:r>
              <w:rPr>
                <w:rFonts w:hint="eastAsia"/>
                <w:lang w:eastAsia="zh-CN"/>
              </w:rPr>
              <w:t>单位</w:t>
            </w:r>
            <w:r>
              <w:t>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33.教育发展项目（一般）绩效目标表</w:t>
      </w:r>
      <w:bookmarkEnd w:id="32"/>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13108222P003261101861</w:t>
            </w:r>
          </w:p>
        </w:tc>
        <w:tc>
          <w:tcPr>
            <w:tcW w:w="1327" w:type="dxa"/>
            <w:vAlign w:val="center"/>
          </w:tcPr>
          <w:p>
            <w:pPr>
              <w:pStyle w:val="13"/>
            </w:pPr>
            <w:r>
              <w:t>项目名称</w:t>
            </w:r>
          </w:p>
        </w:tc>
        <w:tc>
          <w:tcPr>
            <w:tcW w:w="3981" w:type="dxa"/>
            <w:gridSpan w:val="3"/>
            <w:vAlign w:val="center"/>
          </w:tcPr>
          <w:p>
            <w:pPr>
              <w:pStyle w:val="15"/>
            </w:pPr>
            <w:r>
              <w:t>教育发展项目（一般）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1495.35</w:t>
            </w:r>
          </w:p>
        </w:tc>
        <w:tc>
          <w:tcPr>
            <w:tcW w:w="1327" w:type="dxa"/>
            <w:vAlign w:val="center"/>
          </w:tcPr>
          <w:p>
            <w:pPr>
              <w:pStyle w:val="13"/>
            </w:pPr>
            <w:r>
              <w:t>其中：财政    资金</w:t>
            </w:r>
          </w:p>
        </w:tc>
        <w:tc>
          <w:tcPr>
            <w:tcW w:w="1327" w:type="dxa"/>
            <w:vAlign w:val="center"/>
          </w:tcPr>
          <w:p>
            <w:pPr>
              <w:pStyle w:val="15"/>
            </w:pPr>
            <w:r>
              <w:t>1495.35</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满足学校项目建设需求。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建设总面积</w:t>
            </w:r>
          </w:p>
        </w:tc>
        <w:tc>
          <w:tcPr>
            <w:tcW w:w="2654" w:type="dxa"/>
            <w:vAlign w:val="center"/>
          </w:tcPr>
          <w:p>
            <w:pPr>
              <w:pStyle w:val="15"/>
            </w:pPr>
            <w:r>
              <w:t>燕南学校总建筑面积</w:t>
            </w:r>
          </w:p>
        </w:tc>
        <w:tc>
          <w:tcPr>
            <w:tcW w:w="1327" w:type="dxa"/>
            <w:vAlign w:val="center"/>
          </w:tcPr>
          <w:p>
            <w:pPr>
              <w:pStyle w:val="15"/>
            </w:pPr>
            <w:r>
              <w:t>20325.34平方米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建筑项目单价</w:t>
            </w:r>
          </w:p>
        </w:tc>
        <w:tc>
          <w:tcPr>
            <w:tcW w:w="2654" w:type="dxa"/>
            <w:vAlign w:val="center"/>
          </w:tcPr>
          <w:p>
            <w:pPr>
              <w:pStyle w:val="15"/>
            </w:pPr>
            <w:r>
              <w:t>燕南学校项目建设单价</w:t>
            </w:r>
          </w:p>
        </w:tc>
        <w:tc>
          <w:tcPr>
            <w:tcW w:w="1327" w:type="dxa"/>
            <w:vAlign w:val="center"/>
          </w:tcPr>
          <w:p>
            <w:pPr>
              <w:pStyle w:val="15"/>
            </w:pPr>
            <w:r>
              <w:t>≤4500元/平方米</w:t>
            </w:r>
          </w:p>
        </w:tc>
        <w:tc>
          <w:tcPr>
            <w:tcW w:w="1327"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34.其他基础设施建设项目（一般）绩效目标表</w:t>
      </w:r>
      <w:bookmarkEnd w:id="33"/>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13108222P003262101686</w:t>
            </w:r>
          </w:p>
        </w:tc>
        <w:tc>
          <w:tcPr>
            <w:tcW w:w="1327" w:type="dxa"/>
            <w:vAlign w:val="center"/>
          </w:tcPr>
          <w:p>
            <w:pPr>
              <w:pStyle w:val="13"/>
            </w:pPr>
            <w:r>
              <w:t>项目名称</w:t>
            </w:r>
          </w:p>
        </w:tc>
        <w:tc>
          <w:tcPr>
            <w:tcW w:w="3981" w:type="dxa"/>
            <w:gridSpan w:val="3"/>
            <w:vAlign w:val="center"/>
          </w:tcPr>
          <w:p>
            <w:pPr>
              <w:pStyle w:val="15"/>
            </w:pPr>
            <w:r>
              <w:t>其他基础设施建设项目（一般）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10431.74</w:t>
            </w:r>
          </w:p>
        </w:tc>
        <w:tc>
          <w:tcPr>
            <w:tcW w:w="1327" w:type="dxa"/>
            <w:vAlign w:val="center"/>
          </w:tcPr>
          <w:p>
            <w:pPr>
              <w:pStyle w:val="13"/>
            </w:pPr>
            <w:r>
              <w:t>其中：财政    资金</w:t>
            </w:r>
          </w:p>
        </w:tc>
        <w:tc>
          <w:tcPr>
            <w:tcW w:w="1327" w:type="dxa"/>
            <w:vAlign w:val="center"/>
          </w:tcPr>
          <w:p>
            <w:pPr>
              <w:pStyle w:val="15"/>
            </w:pPr>
            <w:r>
              <w:t>10431.74</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满足燕郊高新区区域其他基础设施建设项目资金需求。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1.通过对燕郊高新区区域内其他基础设施建设项目的提升，促进燕郊高新区稳定发展。</w:t>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交通信号控制机数量</w:t>
            </w:r>
          </w:p>
        </w:tc>
        <w:tc>
          <w:tcPr>
            <w:tcW w:w="2654" w:type="dxa"/>
            <w:vAlign w:val="center"/>
          </w:tcPr>
          <w:p>
            <w:pPr>
              <w:pStyle w:val="15"/>
            </w:pPr>
            <w:r>
              <w:t>交通信号控制机数量</w:t>
            </w:r>
          </w:p>
        </w:tc>
        <w:tc>
          <w:tcPr>
            <w:tcW w:w="1327" w:type="dxa"/>
            <w:vAlign w:val="center"/>
          </w:tcPr>
          <w:p>
            <w:pPr>
              <w:pStyle w:val="15"/>
            </w:pPr>
            <w:r>
              <w:t>89个</w:t>
            </w:r>
          </w:p>
        </w:tc>
        <w:tc>
          <w:tcPr>
            <w:tcW w:w="1327"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交通信号控制机单价</w:t>
            </w:r>
          </w:p>
        </w:tc>
        <w:tc>
          <w:tcPr>
            <w:tcW w:w="2654" w:type="dxa"/>
            <w:vAlign w:val="center"/>
          </w:tcPr>
          <w:p>
            <w:pPr>
              <w:pStyle w:val="15"/>
            </w:pPr>
            <w:r>
              <w:t>交通信号控制机单价</w:t>
            </w:r>
          </w:p>
        </w:tc>
        <w:tc>
          <w:tcPr>
            <w:tcW w:w="1327" w:type="dxa"/>
            <w:vAlign w:val="center"/>
          </w:tcPr>
          <w:p>
            <w:pPr>
              <w:pStyle w:val="15"/>
            </w:pPr>
            <w:r>
              <w:t>28000元</w:t>
            </w:r>
          </w:p>
        </w:tc>
        <w:tc>
          <w:tcPr>
            <w:tcW w:w="1327" w:type="dxa"/>
            <w:vAlign w:val="center"/>
          </w:tcPr>
          <w:p>
            <w:pPr>
              <w:pStyle w:val="15"/>
            </w:pPr>
            <w:r>
              <w:t>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35.取水设施项目（一般）绩效目标表</w:t>
      </w:r>
      <w:bookmarkEnd w:id="34"/>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13108222P003261102019</w:t>
            </w:r>
          </w:p>
        </w:tc>
        <w:tc>
          <w:tcPr>
            <w:tcW w:w="1327" w:type="dxa"/>
            <w:vAlign w:val="center"/>
          </w:tcPr>
          <w:p>
            <w:pPr>
              <w:pStyle w:val="13"/>
            </w:pPr>
            <w:r>
              <w:t>项目名称</w:t>
            </w:r>
          </w:p>
        </w:tc>
        <w:tc>
          <w:tcPr>
            <w:tcW w:w="3981" w:type="dxa"/>
            <w:gridSpan w:val="3"/>
            <w:vAlign w:val="center"/>
          </w:tcPr>
          <w:p>
            <w:pPr>
              <w:pStyle w:val="15"/>
            </w:pPr>
            <w:r>
              <w:t>取水设施项目（一般）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340.00</w:t>
            </w:r>
          </w:p>
        </w:tc>
        <w:tc>
          <w:tcPr>
            <w:tcW w:w="1327" w:type="dxa"/>
            <w:vAlign w:val="center"/>
          </w:tcPr>
          <w:p>
            <w:pPr>
              <w:pStyle w:val="13"/>
            </w:pPr>
            <w:r>
              <w:t>其中：财政    资金</w:t>
            </w:r>
          </w:p>
        </w:tc>
        <w:tc>
          <w:tcPr>
            <w:tcW w:w="1327" w:type="dxa"/>
            <w:vAlign w:val="center"/>
          </w:tcPr>
          <w:p>
            <w:pPr>
              <w:pStyle w:val="15"/>
            </w:pPr>
            <w:r>
              <w:t>340.00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1.通过新建给水管道有效提高燕顺路区域居民用水质量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DN600管道长度</w:t>
            </w:r>
          </w:p>
        </w:tc>
        <w:tc>
          <w:tcPr>
            <w:tcW w:w="2654" w:type="dxa"/>
            <w:vAlign w:val="center"/>
          </w:tcPr>
          <w:p>
            <w:pPr>
              <w:pStyle w:val="15"/>
            </w:pPr>
            <w:r>
              <w:t>DN600管道长度</w:t>
            </w:r>
          </w:p>
        </w:tc>
        <w:tc>
          <w:tcPr>
            <w:tcW w:w="1327" w:type="dxa"/>
            <w:vAlign w:val="center"/>
          </w:tcPr>
          <w:p>
            <w:pPr>
              <w:pStyle w:val="15"/>
            </w:pPr>
            <w:r>
              <w:t>≤10500米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DN600管道单价</w:t>
            </w:r>
          </w:p>
        </w:tc>
        <w:tc>
          <w:tcPr>
            <w:tcW w:w="2654" w:type="dxa"/>
            <w:vAlign w:val="center"/>
          </w:tcPr>
          <w:p>
            <w:pPr>
              <w:pStyle w:val="15"/>
            </w:pPr>
            <w:r>
              <w:t>DN600管道单价</w:t>
            </w:r>
          </w:p>
        </w:tc>
        <w:tc>
          <w:tcPr>
            <w:tcW w:w="1327" w:type="dxa"/>
            <w:vAlign w:val="center"/>
          </w:tcPr>
          <w:p>
            <w:pPr>
              <w:pStyle w:val="15"/>
            </w:pPr>
            <w:r>
              <w:t>≤4800元</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36.容貌改善项目（一般）绩效目标表</w:t>
      </w:r>
      <w:bookmarkEnd w:id="35"/>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13108222P00326110184R</w:t>
            </w:r>
          </w:p>
        </w:tc>
        <w:tc>
          <w:tcPr>
            <w:tcW w:w="1327" w:type="dxa"/>
            <w:vAlign w:val="center"/>
          </w:tcPr>
          <w:p>
            <w:pPr>
              <w:pStyle w:val="13"/>
            </w:pPr>
            <w:r>
              <w:t>项目名称</w:t>
            </w:r>
          </w:p>
        </w:tc>
        <w:tc>
          <w:tcPr>
            <w:tcW w:w="3981" w:type="dxa"/>
            <w:gridSpan w:val="3"/>
            <w:vAlign w:val="center"/>
          </w:tcPr>
          <w:p>
            <w:pPr>
              <w:pStyle w:val="15"/>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880.40</w:t>
            </w:r>
          </w:p>
        </w:tc>
        <w:tc>
          <w:tcPr>
            <w:tcW w:w="1327" w:type="dxa"/>
            <w:vAlign w:val="center"/>
          </w:tcPr>
          <w:p>
            <w:pPr>
              <w:pStyle w:val="13"/>
            </w:pPr>
            <w:r>
              <w:t>其中：财政    资金</w:t>
            </w:r>
          </w:p>
        </w:tc>
        <w:tc>
          <w:tcPr>
            <w:tcW w:w="1327" w:type="dxa"/>
            <w:vAlign w:val="center"/>
          </w:tcPr>
          <w:p>
            <w:pPr>
              <w:pStyle w:val="15"/>
            </w:pPr>
            <w:r>
              <w:t>880.40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满足燕郊高新区区域内容貌改善项目资金需求。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新建厕所数量</w:t>
            </w:r>
          </w:p>
        </w:tc>
        <w:tc>
          <w:tcPr>
            <w:tcW w:w="2654" w:type="dxa"/>
            <w:vAlign w:val="center"/>
          </w:tcPr>
          <w:p>
            <w:pPr>
              <w:pStyle w:val="15"/>
            </w:pPr>
            <w:r>
              <w:t>新建厕所数量</w:t>
            </w:r>
          </w:p>
        </w:tc>
        <w:tc>
          <w:tcPr>
            <w:tcW w:w="1327" w:type="dxa"/>
            <w:vAlign w:val="center"/>
          </w:tcPr>
          <w:p>
            <w:pPr>
              <w:pStyle w:val="15"/>
            </w:pPr>
            <w:r>
              <w:t>4栋</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厕所单价</w:t>
            </w:r>
          </w:p>
        </w:tc>
        <w:tc>
          <w:tcPr>
            <w:tcW w:w="2654" w:type="dxa"/>
            <w:vAlign w:val="center"/>
          </w:tcPr>
          <w:p>
            <w:pPr>
              <w:pStyle w:val="15"/>
            </w:pPr>
            <w:r>
              <w:t>新建厕所单价</w:t>
            </w:r>
          </w:p>
        </w:tc>
        <w:tc>
          <w:tcPr>
            <w:tcW w:w="1327" w:type="dxa"/>
            <w:vAlign w:val="center"/>
          </w:tcPr>
          <w:p>
            <w:pPr>
              <w:pStyle w:val="15"/>
            </w:pPr>
            <w:r>
              <w:t>≤18.78万元</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37.省级2021年技术创新引导专项资金（冀财教[2021]124号）绩效目标表</w:t>
      </w:r>
      <w:bookmarkEnd w:id="36"/>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13108221P003246100016</w:t>
            </w:r>
          </w:p>
        </w:tc>
        <w:tc>
          <w:tcPr>
            <w:tcW w:w="1327" w:type="dxa"/>
            <w:vAlign w:val="center"/>
          </w:tcPr>
          <w:p>
            <w:pPr>
              <w:pStyle w:val="13"/>
            </w:pPr>
            <w:r>
              <w:t>项目名称</w:t>
            </w:r>
          </w:p>
        </w:tc>
        <w:tc>
          <w:tcPr>
            <w:tcW w:w="3981" w:type="dxa"/>
            <w:gridSpan w:val="3"/>
            <w:vAlign w:val="center"/>
          </w:tcPr>
          <w:p>
            <w:pPr>
              <w:pStyle w:val="15"/>
            </w:pPr>
            <w:r>
              <w:t>省级2021年技术创新引导专项资金（冀财教[2021]124号）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2408.00</w:t>
            </w:r>
          </w:p>
        </w:tc>
        <w:tc>
          <w:tcPr>
            <w:tcW w:w="1327" w:type="dxa"/>
            <w:vAlign w:val="center"/>
          </w:tcPr>
          <w:p>
            <w:pPr>
              <w:pStyle w:val="13"/>
            </w:pPr>
            <w:r>
              <w:t>其中：财政    资金</w:t>
            </w:r>
          </w:p>
        </w:tc>
        <w:tc>
          <w:tcPr>
            <w:tcW w:w="1327" w:type="dxa"/>
            <w:vAlign w:val="center"/>
          </w:tcPr>
          <w:p>
            <w:pPr>
              <w:pStyle w:val="15"/>
            </w:pPr>
            <w:r>
              <w:t>2408.00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7962" w:type="dxa"/>
            <w:gridSpan w:val="6"/>
            <w:vAlign w:val="center"/>
          </w:tcPr>
          <w:p>
            <w:pPr>
              <w:pStyle w:val="15"/>
            </w:pPr>
            <w:r>
              <w:t>企业主体培育、创新能力提升、协同发展先行示范区建设、绿色示范园区建设。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25%</w:t>
            </w:r>
          </w:p>
        </w:tc>
        <w:tc>
          <w:tcPr>
            <w:tcW w:w="1327" w:type="dxa"/>
            <w:vAlign w:val="center"/>
          </w:tcPr>
          <w:p>
            <w:pPr>
              <w:pStyle w:val="16"/>
            </w:pPr>
            <w:r>
              <w:t>50%</w:t>
            </w:r>
          </w:p>
        </w:tc>
        <w:tc>
          <w:tcPr>
            <w:tcW w:w="1327" w:type="dxa"/>
            <w:vAlign w:val="center"/>
          </w:tcPr>
          <w:p>
            <w:pPr>
              <w:pStyle w:val="16"/>
            </w:pPr>
            <w:r>
              <w:t>75%</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1.企业主体培育、创新能力提升、协同发展先行示范区建设、绿色示范园区建设。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培育企业</w:t>
            </w:r>
          </w:p>
        </w:tc>
        <w:tc>
          <w:tcPr>
            <w:tcW w:w="2654" w:type="dxa"/>
            <w:vAlign w:val="center"/>
          </w:tcPr>
          <w:p>
            <w:pPr>
              <w:pStyle w:val="15"/>
            </w:pPr>
            <w:r>
              <w:t>获得奖励扶持的企业</w:t>
            </w:r>
          </w:p>
        </w:tc>
        <w:tc>
          <w:tcPr>
            <w:tcW w:w="1327" w:type="dxa"/>
            <w:vAlign w:val="center"/>
          </w:tcPr>
          <w:p>
            <w:pPr>
              <w:pStyle w:val="15"/>
            </w:pPr>
            <w:r>
              <w:t>≥5个</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奖励发放覆盖率</w:t>
            </w:r>
          </w:p>
        </w:tc>
        <w:tc>
          <w:tcPr>
            <w:tcW w:w="2654" w:type="dxa"/>
            <w:vAlign w:val="center"/>
          </w:tcPr>
          <w:p>
            <w:pPr>
              <w:pStyle w:val="15"/>
            </w:pPr>
            <w:r>
              <w:t>反映已奖励企业占应奖励企业比例</w:t>
            </w:r>
          </w:p>
        </w:tc>
        <w:tc>
          <w:tcPr>
            <w:tcW w:w="1327" w:type="dxa"/>
            <w:vAlign w:val="center"/>
          </w:tcPr>
          <w:p>
            <w:pPr>
              <w:pStyle w:val="15"/>
            </w:pPr>
            <w:r>
              <w:t>≥100%</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工作按期完成</w:t>
            </w:r>
          </w:p>
        </w:tc>
        <w:tc>
          <w:tcPr>
            <w:tcW w:w="2654" w:type="dxa"/>
            <w:vAlign w:val="center"/>
          </w:tcPr>
          <w:p>
            <w:pPr>
              <w:pStyle w:val="15"/>
            </w:pPr>
            <w:r>
              <w:t>按期完成的工作</w:t>
            </w:r>
          </w:p>
        </w:tc>
        <w:tc>
          <w:tcPr>
            <w:tcW w:w="1327" w:type="dxa"/>
            <w:vAlign w:val="center"/>
          </w:tcPr>
          <w:p>
            <w:pPr>
              <w:pStyle w:val="15"/>
            </w:pPr>
            <w:r>
              <w:t>100%</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预算控制数</w:t>
            </w:r>
          </w:p>
        </w:tc>
        <w:tc>
          <w:tcPr>
            <w:tcW w:w="2654" w:type="dxa"/>
            <w:vAlign w:val="center"/>
          </w:tcPr>
          <w:p>
            <w:pPr>
              <w:pStyle w:val="15"/>
            </w:pPr>
            <w:r>
              <w:t>成本控制在预算额度内</w:t>
            </w:r>
          </w:p>
        </w:tc>
        <w:tc>
          <w:tcPr>
            <w:tcW w:w="1327" w:type="dxa"/>
            <w:vAlign w:val="center"/>
          </w:tcPr>
          <w:p>
            <w:pPr>
              <w:pStyle w:val="15"/>
            </w:pPr>
            <w:r>
              <w:t>≤2408万元</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restart"/>
            <w:vAlign w:val="center"/>
          </w:tcPr>
          <w:p>
            <w:pPr>
              <w:pStyle w:val="16"/>
            </w:pPr>
            <w:r>
              <w:t>效益指标</w:t>
            </w:r>
          </w:p>
        </w:tc>
        <w:tc>
          <w:tcPr>
            <w:tcW w:w="1327" w:type="dxa"/>
            <w:vAlign w:val="center"/>
          </w:tcPr>
          <w:p>
            <w:pPr>
              <w:pStyle w:val="15"/>
            </w:pPr>
            <w:r>
              <w:t>经济效益指标</w:t>
            </w:r>
          </w:p>
        </w:tc>
        <w:tc>
          <w:tcPr>
            <w:tcW w:w="1327" w:type="dxa"/>
            <w:vAlign w:val="center"/>
          </w:tcPr>
          <w:p>
            <w:pPr>
              <w:pStyle w:val="15"/>
            </w:pPr>
            <w:r>
              <w:t>经济发展</w:t>
            </w:r>
          </w:p>
        </w:tc>
        <w:tc>
          <w:tcPr>
            <w:tcW w:w="2654" w:type="dxa"/>
            <w:vAlign w:val="center"/>
          </w:tcPr>
          <w:p>
            <w:pPr>
              <w:pStyle w:val="15"/>
            </w:pPr>
            <w:r>
              <w:t>经济发展</w:t>
            </w:r>
          </w:p>
        </w:tc>
        <w:tc>
          <w:tcPr>
            <w:tcW w:w="1327" w:type="dxa"/>
            <w:vAlign w:val="center"/>
          </w:tcPr>
          <w:p>
            <w:pPr>
              <w:pStyle w:val="15"/>
            </w:pPr>
            <w:r>
              <w:t>工作总结</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社会效益指标</w:t>
            </w:r>
          </w:p>
        </w:tc>
        <w:tc>
          <w:tcPr>
            <w:tcW w:w="1327" w:type="dxa"/>
            <w:vAlign w:val="center"/>
          </w:tcPr>
          <w:p>
            <w:pPr>
              <w:pStyle w:val="15"/>
            </w:pPr>
            <w:r>
              <w:t>受扶持企业产值</w:t>
            </w:r>
          </w:p>
        </w:tc>
        <w:tc>
          <w:tcPr>
            <w:tcW w:w="2654" w:type="dxa"/>
            <w:vAlign w:val="center"/>
          </w:tcPr>
          <w:p>
            <w:pPr>
              <w:pStyle w:val="15"/>
            </w:pPr>
            <w:r>
              <w:t>反映受扶持企业产值增加情况</w:t>
            </w:r>
          </w:p>
        </w:tc>
        <w:tc>
          <w:tcPr>
            <w:tcW w:w="1327" w:type="dxa"/>
            <w:vAlign w:val="center"/>
          </w:tcPr>
          <w:p>
            <w:pPr>
              <w:pStyle w:val="15"/>
            </w:pPr>
            <w:r>
              <w:t>100%</w:t>
            </w:r>
          </w:p>
        </w:tc>
        <w:tc>
          <w:tcPr>
            <w:tcW w:w="1327" w:type="dxa"/>
            <w:vAlign w:val="center"/>
          </w:tcPr>
          <w:p>
            <w:pPr>
              <w:pStyle w:val="15"/>
            </w:pPr>
            <w:r>
              <w:t>《关于下达省级2021年技术创新引导专项资金（高新区发展专项）通知》（冀财教[2021]124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受益群体满意度</w:t>
            </w:r>
          </w:p>
        </w:tc>
        <w:tc>
          <w:tcPr>
            <w:tcW w:w="1327" w:type="dxa"/>
            <w:vAlign w:val="center"/>
          </w:tcPr>
          <w:p>
            <w:pPr>
              <w:pStyle w:val="15"/>
            </w:pPr>
            <w:r>
              <w:t>≥95%</w:t>
            </w:r>
          </w:p>
        </w:tc>
        <w:tc>
          <w:tcPr>
            <w:tcW w:w="1327"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38.体制改革前项目（一般）绩效目标表</w:t>
      </w:r>
      <w:bookmarkEnd w:id="37"/>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13108222P003261101836</w:t>
            </w:r>
          </w:p>
        </w:tc>
        <w:tc>
          <w:tcPr>
            <w:tcW w:w="1327" w:type="dxa"/>
            <w:vAlign w:val="center"/>
          </w:tcPr>
          <w:p>
            <w:pPr>
              <w:pStyle w:val="13"/>
            </w:pPr>
            <w:r>
              <w:t>项目名称</w:t>
            </w:r>
          </w:p>
        </w:tc>
        <w:tc>
          <w:tcPr>
            <w:tcW w:w="3981" w:type="dxa"/>
            <w:gridSpan w:val="3"/>
            <w:vAlign w:val="center"/>
          </w:tcPr>
          <w:p>
            <w:pPr>
              <w:pStyle w:val="15"/>
            </w:pPr>
            <w:r>
              <w:t>体制改革前项目（一般）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1670.17</w:t>
            </w:r>
          </w:p>
        </w:tc>
        <w:tc>
          <w:tcPr>
            <w:tcW w:w="1327" w:type="dxa"/>
            <w:vAlign w:val="center"/>
          </w:tcPr>
          <w:p>
            <w:pPr>
              <w:pStyle w:val="13"/>
            </w:pPr>
            <w:r>
              <w:t>其中：财政    资金</w:t>
            </w:r>
          </w:p>
        </w:tc>
        <w:tc>
          <w:tcPr>
            <w:tcW w:w="1327" w:type="dxa"/>
            <w:vAlign w:val="center"/>
          </w:tcPr>
          <w:p>
            <w:pPr>
              <w:pStyle w:val="15"/>
            </w:pPr>
            <w:r>
              <w:t>1670.17</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满足燕郊高新区区域内基础设施建设资金需求。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1.通过对燕郊高新区区域内基础设施的提升，促进燕郊高新区稳定发展。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道路长度及面积</w:t>
            </w:r>
          </w:p>
        </w:tc>
        <w:tc>
          <w:tcPr>
            <w:tcW w:w="2654" w:type="dxa"/>
            <w:vAlign w:val="center"/>
          </w:tcPr>
          <w:p>
            <w:pPr>
              <w:pStyle w:val="15"/>
            </w:pPr>
            <w:r>
              <w:t>道路长度及面积</w:t>
            </w:r>
          </w:p>
        </w:tc>
        <w:tc>
          <w:tcPr>
            <w:tcW w:w="1327" w:type="dxa"/>
            <w:vAlign w:val="center"/>
          </w:tcPr>
          <w:p>
            <w:pPr>
              <w:pStyle w:val="15"/>
            </w:pPr>
            <w:r>
              <w:t>道路长1463.5米路面宽12米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道路单价</w:t>
            </w:r>
          </w:p>
        </w:tc>
        <w:tc>
          <w:tcPr>
            <w:tcW w:w="2654" w:type="dxa"/>
            <w:vAlign w:val="center"/>
          </w:tcPr>
          <w:p>
            <w:pPr>
              <w:pStyle w:val="15"/>
            </w:pPr>
            <w:r>
              <w:t>道路每平米单价</w:t>
            </w:r>
          </w:p>
        </w:tc>
        <w:tc>
          <w:tcPr>
            <w:tcW w:w="1327" w:type="dxa"/>
            <w:vAlign w:val="center"/>
          </w:tcPr>
          <w:p>
            <w:pPr>
              <w:pStyle w:val="15"/>
            </w:pPr>
            <w:r>
              <w:t>≤1328.93元</w:t>
            </w:r>
          </w:p>
        </w:tc>
        <w:tc>
          <w:tcPr>
            <w:tcW w:w="1327" w:type="dxa"/>
            <w:vAlign w:val="center"/>
          </w:tcPr>
          <w:p>
            <w:pPr>
              <w:pStyle w:val="15"/>
            </w:pPr>
            <w:r>
              <w:t>结算送审材料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39.文体活动项目（一般）绩效目标表</w:t>
      </w:r>
      <w:bookmarkEnd w:id="38"/>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13108222P003261101888</w:t>
            </w:r>
          </w:p>
        </w:tc>
        <w:tc>
          <w:tcPr>
            <w:tcW w:w="1327" w:type="dxa"/>
            <w:vAlign w:val="center"/>
          </w:tcPr>
          <w:p>
            <w:pPr>
              <w:pStyle w:val="13"/>
            </w:pPr>
            <w:r>
              <w:t>项目名称</w:t>
            </w:r>
          </w:p>
        </w:tc>
        <w:tc>
          <w:tcPr>
            <w:tcW w:w="3981" w:type="dxa"/>
            <w:gridSpan w:val="3"/>
            <w:vAlign w:val="center"/>
          </w:tcPr>
          <w:p>
            <w:pPr>
              <w:pStyle w:val="15"/>
            </w:pPr>
            <w:r>
              <w:t>文体活动项目（一般）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74.48</w:t>
            </w:r>
          </w:p>
        </w:tc>
        <w:tc>
          <w:tcPr>
            <w:tcW w:w="1327" w:type="dxa"/>
            <w:vAlign w:val="center"/>
          </w:tcPr>
          <w:p>
            <w:pPr>
              <w:pStyle w:val="13"/>
            </w:pPr>
            <w:r>
              <w:t>其中：财政    资金</w:t>
            </w:r>
          </w:p>
        </w:tc>
        <w:tc>
          <w:tcPr>
            <w:tcW w:w="1327" w:type="dxa"/>
            <w:vAlign w:val="center"/>
          </w:tcPr>
          <w:p>
            <w:pPr>
              <w:pStyle w:val="15"/>
            </w:pPr>
            <w:r>
              <w:t>74.48</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满足燕郊高新区老年活动中心资金需求。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1.通过项目建设提高我区老年文体活动基础设施。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建筑总面积</w:t>
            </w:r>
          </w:p>
        </w:tc>
        <w:tc>
          <w:tcPr>
            <w:tcW w:w="2654" w:type="dxa"/>
            <w:vAlign w:val="center"/>
          </w:tcPr>
          <w:p>
            <w:pPr>
              <w:pStyle w:val="15"/>
            </w:pPr>
            <w:r>
              <w:t>建设老年活动中心总面积</w:t>
            </w:r>
          </w:p>
        </w:tc>
        <w:tc>
          <w:tcPr>
            <w:tcW w:w="1327" w:type="dxa"/>
            <w:vAlign w:val="center"/>
          </w:tcPr>
          <w:p>
            <w:pPr>
              <w:pStyle w:val="15"/>
            </w:pPr>
            <w:r>
              <w:t>2378.66平方米</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采购设备单价</w:t>
            </w:r>
          </w:p>
        </w:tc>
        <w:tc>
          <w:tcPr>
            <w:tcW w:w="2654" w:type="dxa"/>
            <w:vAlign w:val="center"/>
          </w:tcPr>
          <w:p>
            <w:pPr>
              <w:pStyle w:val="15"/>
            </w:pPr>
            <w:r>
              <w:t>采购电脑单价</w:t>
            </w:r>
          </w:p>
        </w:tc>
        <w:tc>
          <w:tcPr>
            <w:tcW w:w="1327" w:type="dxa"/>
            <w:vAlign w:val="center"/>
          </w:tcPr>
          <w:p>
            <w:pPr>
              <w:pStyle w:val="15"/>
            </w:pPr>
            <w:r>
              <w:t>≤4500元</w:t>
            </w:r>
          </w:p>
        </w:tc>
        <w:tc>
          <w:tcPr>
            <w:tcW w:w="1327"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40.燕郊高新技术产业开发区管理委员会行宫大街雨水管道新建工程绩效目标表</w:t>
      </w:r>
      <w:bookmarkEnd w:id="39"/>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13108221P00318610005R</w:t>
            </w:r>
          </w:p>
        </w:tc>
        <w:tc>
          <w:tcPr>
            <w:tcW w:w="1327" w:type="dxa"/>
            <w:vAlign w:val="center"/>
          </w:tcPr>
          <w:p>
            <w:pPr>
              <w:pStyle w:val="13"/>
            </w:pPr>
            <w:r>
              <w:t>项目名称</w:t>
            </w:r>
          </w:p>
        </w:tc>
        <w:tc>
          <w:tcPr>
            <w:tcW w:w="3981" w:type="dxa"/>
            <w:gridSpan w:val="3"/>
            <w:vAlign w:val="center"/>
          </w:tcPr>
          <w:p>
            <w:pPr>
              <w:pStyle w:val="15"/>
            </w:pPr>
            <w:r>
              <w:t>燕郊高新技术产业开发区管理委员会行宫大街雨水管道新建工程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2000.00</w:t>
            </w:r>
          </w:p>
        </w:tc>
        <w:tc>
          <w:tcPr>
            <w:tcW w:w="1327" w:type="dxa"/>
            <w:vAlign w:val="center"/>
          </w:tcPr>
          <w:p>
            <w:pPr>
              <w:pStyle w:val="13"/>
            </w:pPr>
            <w:r>
              <w:t>其中：财政    资金</w:t>
            </w:r>
          </w:p>
        </w:tc>
        <w:tc>
          <w:tcPr>
            <w:tcW w:w="1327" w:type="dxa"/>
            <w:vAlign w:val="center"/>
          </w:tcPr>
          <w:p>
            <w:pPr>
              <w:pStyle w:val="15"/>
            </w:pPr>
            <w:r>
              <w:t>2000.00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通过对燕郊高新区区域内道路设施建设项目的提升，促进燕郊高新区稳定发展。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16"/>
            </w:pPr>
            <w:r>
              <w:t>25%</w:t>
            </w:r>
          </w:p>
        </w:tc>
        <w:tc>
          <w:tcPr>
            <w:tcW w:w="1327" w:type="dxa"/>
            <w:vAlign w:val="center"/>
          </w:tcPr>
          <w:p>
            <w:pPr>
              <w:pStyle w:val="16"/>
            </w:pPr>
            <w:r>
              <w:t>50%</w:t>
            </w:r>
          </w:p>
        </w:tc>
        <w:tc>
          <w:tcPr>
            <w:tcW w:w="1327" w:type="dxa"/>
            <w:vAlign w:val="center"/>
          </w:tcPr>
          <w:p>
            <w:pPr>
              <w:pStyle w:val="16"/>
            </w:pPr>
            <w:r>
              <w:t>75%</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管道长度</w:t>
            </w:r>
          </w:p>
        </w:tc>
        <w:tc>
          <w:tcPr>
            <w:tcW w:w="2654" w:type="dxa"/>
            <w:vAlign w:val="center"/>
          </w:tcPr>
          <w:p>
            <w:pPr>
              <w:pStyle w:val="15"/>
            </w:pPr>
            <w:r>
              <w:t>管道长度</w:t>
            </w:r>
          </w:p>
        </w:tc>
        <w:tc>
          <w:tcPr>
            <w:tcW w:w="1327" w:type="dxa"/>
            <w:vAlign w:val="center"/>
          </w:tcPr>
          <w:p>
            <w:pPr>
              <w:pStyle w:val="15"/>
            </w:pPr>
            <w:r>
              <w:t>5000米</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道路单价</w:t>
            </w:r>
          </w:p>
        </w:tc>
        <w:tc>
          <w:tcPr>
            <w:tcW w:w="2654" w:type="dxa"/>
            <w:vAlign w:val="center"/>
          </w:tcPr>
          <w:p>
            <w:pPr>
              <w:pStyle w:val="15"/>
            </w:pPr>
            <w:r>
              <w:t>潮白大街道路每米单价</w:t>
            </w:r>
          </w:p>
        </w:tc>
        <w:tc>
          <w:tcPr>
            <w:tcW w:w="1327" w:type="dxa"/>
            <w:vAlign w:val="center"/>
          </w:tcPr>
          <w:p>
            <w:pPr>
              <w:pStyle w:val="15"/>
            </w:pPr>
            <w:r>
              <w:t>≤16475元</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41.园区基础设施建设项目（基金）绩效目标表</w:t>
      </w:r>
      <w:bookmarkEnd w:id="40"/>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13108222P003260100109</w:t>
            </w:r>
          </w:p>
        </w:tc>
        <w:tc>
          <w:tcPr>
            <w:tcW w:w="1327" w:type="dxa"/>
            <w:vAlign w:val="center"/>
          </w:tcPr>
          <w:p>
            <w:pPr>
              <w:pStyle w:val="13"/>
            </w:pPr>
            <w:r>
              <w:t>项目名称</w:t>
            </w:r>
          </w:p>
        </w:tc>
        <w:tc>
          <w:tcPr>
            <w:tcW w:w="3981" w:type="dxa"/>
            <w:gridSpan w:val="3"/>
            <w:vAlign w:val="center"/>
          </w:tcPr>
          <w:p>
            <w:pPr>
              <w:pStyle w:val="15"/>
            </w:pPr>
            <w:r>
              <w:t>园区基础设施建设项目（基金）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13763.00</w:t>
            </w:r>
          </w:p>
        </w:tc>
        <w:tc>
          <w:tcPr>
            <w:tcW w:w="1327" w:type="dxa"/>
            <w:vAlign w:val="center"/>
          </w:tcPr>
          <w:p>
            <w:pPr>
              <w:pStyle w:val="13"/>
            </w:pPr>
            <w:r>
              <w:t>其中：财政    资金</w:t>
            </w:r>
          </w:p>
        </w:tc>
        <w:tc>
          <w:tcPr>
            <w:tcW w:w="1327" w:type="dxa"/>
            <w:vAlign w:val="center"/>
          </w:tcPr>
          <w:p>
            <w:pPr>
              <w:pStyle w:val="15"/>
            </w:pPr>
            <w:r>
              <w:t>13763.00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满足燕郊高新区区域内道路设施项目资金需求。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道路长度</w:t>
            </w:r>
          </w:p>
        </w:tc>
        <w:tc>
          <w:tcPr>
            <w:tcW w:w="2654" w:type="dxa"/>
            <w:vAlign w:val="center"/>
          </w:tcPr>
          <w:p>
            <w:pPr>
              <w:pStyle w:val="15"/>
            </w:pPr>
            <w:r>
              <w:t>道路长度</w:t>
            </w:r>
          </w:p>
        </w:tc>
        <w:tc>
          <w:tcPr>
            <w:tcW w:w="1327" w:type="dxa"/>
            <w:vAlign w:val="center"/>
          </w:tcPr>
          <w:p>
            <w:pPr>
              <w:pStyle w:val="15"/>
            </w:pPr>
            <w:r>
              <w:t>6835米</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道路单价</w:t>
            </w:r>
          </w:p>
        </w:tc>
        <w:tc>
          <w:tcPr>
            <w:tcW w:w="2654" w:type="dxa"/>
            <w:vAlign w:val="center"/>
          </w:tcPr>
          <w:p>
            <w:pPr>
              <w:pStyle w:val="15"/>
            </w:pPr>
            <w:r>
              <w:t>潮白大街道路每米单价</w:t>
            </w:r>
          </w:p>
        </w:tc>
        <w:tc>
          <w:tcPr>
            <w:tcW w:w="1327" w:type="dxa"/>
            <w:vAlign w:val="center"/>
          </w:tcPr>
          <w:p>
            <w:pPr>
              <w:pStyle w:val="15"/>
            </w:pPr>
            <w:r>
              <w:t>≤16475元</w:t>
            </w:r>
          </w:p>
        </w:tc>
        <w:tc>
          <w:tcPr>
            <w:tcW w:w="1327"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42.园区社会事业发展建设项目（一般）绩效目标表</w:t>
      </w:r>
      <w:bookmarkEnd w:id="41"/>
    </w:p>
    <w:tbl>
      <w:tblPr>
        <w:tblStyle w:val="11"/>
        <w:tblW w:w="928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9"/>
            </w:pPr>
            <w:r>
              <w:t>979434燕郊高新技术产业开发区管理委员会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项目编码</w:t>
            </w:r>
          </w:p>
        </w:tc>
        <w:tc>
          <w:tcPr>
            <w:tcW w:w="2654" w:type="dxa"/>
            <w:gridSpan w:val="2"/>
            <w:vAlign w:val="center"/>
          </w:tcPr>
          <w:p>
            <w:pPr>
              <w:pStyle w:val="15"/>
            </w:pPr>
            <w:r>
              <w:t>13108222P00326310004W</w:t>
            </w:r>
          </w:p>
        </w:tc>
        <w:tc>
          <w:tcPr>
            <w:tcW w:w="1327" w:type="dxa"/>
            <w:vAlign w:val="center"/>
          </w:tcPr>
          <w:p>
            <w:pPr>
              <w:pStyle w:val="13"/>
            </w:pPr>
            <w:r>
              <w:t>项目名称</w:t>
            </w:r>
          </w:p>
        </w:tc>
        <w:tc>
          <w:tcPr>
            <w:tcW w:w="3981" w:type="dxa"/>
            <w:gridSpan w:val="3"/>
            <w:vAlign w:val="center"/>
          </w:tcPr>
          <w:p>
            <w:pPr>
              <w:pStyle w:val="15"/>
            </w:pPr>
            <w:r>
              <w:t>园区社会事业发展建设项目（一般）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预算规模及资金用途</w:t>
            </w:r>
          </w:p>
        </w:tc>
        <w:tc>
          <w:tcPr>
            <w:tcW w:w="1327" w:type="dxa"/>
            <w:vAlign w:val="center"/>
          </w:tcPr>
          <w:p>
            <w:pPr>
              <w:pStyle w:val="13"/>
            </w:pPr>
            <w:r>
              <w:t>预算数</w:t>
            </w:r>
          </w:p>
        </w:tc>
        <w:tc>
          <w:tcPr>
            <w:tcW w:w="1327" w:type="dxa"/>
            <w:vAlign w:val="center"/>
          </w:tcPr>
          <w:p>
            <w:pPr>
              <w:pStyle w:val="15"/>
            </w:pPr>
            <w:r>
              <w:t>3054.00</w:t>
            </w:r>
          </w:p>
        </w:tc>
        <w:tc>
          <w:tcPr>
            <w:tcW w:w="1327" w:type="dxa"/>
            <w:vAlign w:val="center"/>
          </w:tcPr>
          <w:p>
            <w:pPr>
              <w:pStyle w:val="13"/>
            </w:pPr>
            <w:r>
              <w:t>其中：财政    资金</w:t>
            </w:r>
          </w:p>
        </w:tc>
        <w:tc>
          <w:tcPr>
            <w:tcW w:w="1327" w:type="dxa"/>
            <w:vAlign w:val="center"/>
          </w:tcPr>
          <w:p>
            <w:pPr>
              <w:pStyle w:val="15"/>
            </w:pPr>
            <w:r>
              <w:t>3054.00</w:t>
            </w:r>
          </w:p>
        </w:tc>
        <w:tc>
          <w:tcPr>
            <w:tcW w:w="1327" w:type="dxa"/>
            <w:vAlign w:val="center"/>
          </w:tcPr>
          <w:p>
            <w:pPr>
              <w:pStyle w:val="13"/>
            </w:pPr>
            <w:r>
              <w:t>其他资金</w:t>
            </w:r>
          </w:p>
        </w:tc>
        <w:tc>
          <w:tcPr>
            <w:tcW w:w="1327"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5"/>
            </w:pPr>
            <w:r>
              <w:t>满足燕郊高新区区域内社会事业设施建设项目资金需求。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3"/>
            </w:pPr>
            <w:r>
              <w:t>资金支出计划（%）</w:t>
            </w:r>
          </w:p>
        </w:tc>
        <w:tc>
          <w:tcPr>
            <w:tcW w:w="2654" w:type="dxa"/>
            <w:gridSpan w:val="2"/>
            <w:vAlign w:val="center"/>
          </w:tcPr>
          <w:p>
            <w:pPr>
              <w:pStyle w:val="13"/>
            </w:pPr>
            <w:r>
              <w:t>3月底</w:t>
            </w:r>
          </w:p>
        </w:tc>
        <w:tc>
          <w:tcPr>
            <w:tcW w:w="1327" w:type="dxa"/>
            <w:vAlign w:val="center"/>
          </w:tcPr>
          <w:p>
            <w:pPr>
              <w:pStyle w:val="13"/>
            </w:pPr>
            <w:r>
              <w:t>6月底</w:t>
            </w:r>
          </w:p>
        </w:tc>
        <w:tc>
          <w:tcPr>
            <w:tcW w:w="1327" w:type="dxa"/>
            <w:vAlign w:val="center"/>
          </w:tcPr>
          <w:p>
            <w:pPr>
              <w:pStyle w:val="13"/>
            </w:pPr>
            <w:r>
              <w:t>10月底</w:t>
            </w:r>
          </w:p>
        </w:tc>
        <w:tc>
          <w:tcPr>
            <w:tcW w:w="2654"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PrEx>
        <w:trPr>
          <w:trHeight w:val="369" w:hRule="atLeast"/>
          <w:jc w:val="center"/>
        </w:trPr>
        <w:tc>
          <w:tcPr>
            <w:tcW w:w="1327" w:type="dxa"/>
            <w:vMerge w:val="continue"/>
          </w:tcPr>
          <w:p/>
        </w:tc>
        <w:tc>
          <w:tcPr>
            <w:tcW w:w="2654" w:type="dxa"/>
            <w:gridSpan w:val="2"/>
            <w:vAlign w:val="center"/>
          </w:tcPr>
          <w:p>
            <w:pPr>
              <w:pStyle w:val="16"/>
            </w:pPr>
            <w:r>
              <w:t xml:space="preserve"> </w:t>
            </w:r>
          </w:p>
        </w:tc>
        <w:tc>
          <w:tcPr>
            <w:tcW w:w="1327" w:type="dxa"/>
            <w:vAlign w:val="center"/>
          </w:tcPr>
          <w:p>
            <w:pPr>
              <w:pStyle w:val="16"/>
            </w:pPr>
            <w:r>
              <w:t xml:space="preserve"> </w:t>
            </w:r>
          </w:p>
        </w:tc>
        <w:tc>
          <w:tcPr>
            <w:tcW w:w="1327" w:type="dxa"/>
            <w:vAlign w:val="center"/>
          </w:tcPr>
          <w:p>
            <w:pPr>
              <w:pStyle w:val="16"/>
            </w:pPr>
            <w:r>
              <w:t>70%</w:t>
            </w:r>
          </w:p>
        </w:tc>
        <w:tc>
          <w:tcPr>
            <w:tcW w:w="2654"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6"/>
            <w:vAlign w:val="center"/>
          </w:tcPr>
          <w:p>
            <w:pPr>
              <w:pStyle w:val="15"/>
            </w:pPr>
            <w:r>
              <w:t>1.通过对燕郊高新区区域内社会事业设施建设项目的提升，促进燕郊高新区稳定发展。</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1"/>
        <w:tblW w:w="928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27" w:type="dxa"/>
            <w:vAlign w:val="center"/>
          </w:tcPr>
          <w:p>
            <w:pPr>
              <w:pStyle w:val="13"/>
            </w:pPr>
            <w:r>
              <w:t>一级指标</w:t>
            </w:r>
          </w:p>
        </w:tc>
        <w:tc>
          <w:tcPr>
            <w:tcW w:w="1327" w:type="dxa"/>
            <w:vAlign w:val="center"/>
          </w:tcPr>
          <w:p>
            <w:pPr>
              <w:pStyle w:val="13"/>
            </w:pPr>
            <w:r>
              <w:t>二级指标</w:t>
            </w:r>
          </w:p>
        </w:tc>
        <w:tc>
          <w:tcPr>
            <w:tcW w:w="1327" w:type="dxa"/>
            <w:vAlign w:val="center"/>
          </w:tcPr>
          <w:p>
            <w:pPr>
              <w:pStyle w:val="13"/>
            </w:pPr>
            <w:r>
              <w:t>三级指标</w:t>
            </w:r>
          </w:p>
        </w:tc>
        <w:tc>
          <w:tcPr>
            <w:tcW w:w="2654" w:type="dxa"/>
            <w:vAlign w:val="center"/>
          </w:tcPr>
          <w:p>
            <w:pPr>
              <w:pStyle w:val="13"/>
            </w:pPr>
            <w:r>
              <w:t>绩效指标描述</w:t>
            </w:r>
          </w:p>
        </w:tc>
        <w:tc>
          <w:tcPr>
            <w:tcW w:w="1327" w:type="dxa"/>
            <w:vAlign w:val="center"/>
          </w:tcPr>
          <w:p>
            <w:pPr>
              <w:pStyle w:val="13"/>
            </w:pPr>
            <w:r>
              <w:t>指标值</w:t>
            </w:r>
          </w:p>
        </w:tc>
        <w:tc>
          <w:tcPr>
            <w:tcW w:w="1327"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restart"/>
            <w:vAlign w:val="center"/>
          </w:tcPr>
          <w:p>
            <w:pPr>
              <w:pStyle w:val="16"/>
            </w:pPr>
            <w:r>
              <w:t>产出指标</w:t>
            </w:r>
          </w:p>
        </w:tc>
        <w:tc>
          <w:tcPr>
            <w:tcW w:w="1327" w:type="dxa"/>
            <w:vAlign w:val="center"/>
          </w:tcPr>
          <w:p>
            <w:pPr>
              <w:pStyle w:val="15"/>
            </w:pPr>
            <w:r>
              <w:t>数量指标</w:t>
            </w:r>
          </w:p>
        </w:tc>
        <w:tc>
          <w:tcPr>
            <w:tcW w:w="1327" w:type="dxa"/>
            <w:vAlign w:val="center"/>
          </w:tcPr>
          <w:p>
            <w:pPr>
              <w:pStyle w:val="15"/>
            </w:pPr>
            <w:r>
              <w:t>处理污泥吨数</w:t>
            </w:r>
          </w:p>
        </w:tc>
        <w:tc>
          <w:tcPr>
            <w:tcW w:w="2654" w:type="dxa"/>
            <w:vAlign w:val="center"/>
          </w:tcPr>
          <w:p>
            <w:pPr>
              <w:pStyle w:val="15"/>
            </w:pPr>
            <w:r>
              <w:t>处理北污水处理厂污泥吨数</w:t>
            </w:r>
          </w:p>
        </w:tc>
        <w:tc>
          <w:tcPr>
            <w:tcW w:w="1327" w:type="dxa"/>
            <w:vAlign w:val="center"/>
          </w:tcPr>
          <w:p>
            <w:pPr>
              <w:pStyle w:val="15"/>
            </w:pPr>
            <w:r>
              <w:t>≤15万方</w:t>
            </w:r>
          </w:p>
        </w:tc>
        <w:tc>
          <w:tcPr>
            <w:tcW w:w="1327" w:type="dxa"/>
            <w:vAlign w:val="center"/>
          </w:tcPr>
          <w:p>
            <w:pPr>
              <w:pStyle w:val="15"/>
            </w:pPr>
            <w: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质量指标</w:t>
            </w:r>
          </w:p>
        </w:tc>
        <w:tc>
          <w:tcPr>
            <w:tcW w:w="1327" w:type="dxa"/>
            <w:vAlign w:val="center"/>
          </w:tcPr>
          <w:p>
            <w:pPr>
              <w:pStyle w:val="15"/>
            </w:pPr>
            <w:r>
              <w:t>验收合格率</w:t>
            </w:r>
          </w:p>
        </w:tc>
        <w:tc>
          <w:tcPr>
            <w:tcW w:w="2654" w:type="dxa"/>
            <w:vAlign w:val="center"/>
          </w:tcPr>
          <w:p>
            <w:pPr>
              <w:pStyle w:val="15"/>
            </w:pPr>
            <w:r>
              <w:t>通过验收工程量占总工程的比率</w:t>
            </w:r>
          </w:p>
        </w:tc>
        <w:tc>
          <w:tcPr>
            <w:tcW w:w="1327" w:type="dxa"/>
            <w:vAlign w:val="center"/>
          </w:tcPr>
          <w:p>
            <w:pPr>
              <w:pStyle w:val="15"/>
            </w:pPr>
            <w:r>
              <w:t>100%</w:t>
            </w:r>
          </w:p>
        </w:tc>
        <w:tc>
          <w:tcPr>
            <w:tcW w:w="1327"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时效指标</w:t>
            </w:r>
          </w:p>
        </w:tc>
        <w:tc>
          <w:tcPr>
            <w:tcW w:w="1327" w:type="dxa"/>
            <w:vAlign w:val="center"/>
          </w:tcPr>
          <w:p>
            <w:pPr>
              <w:pStyle w:val="15"/>
            </w:pPr>
            <w:r>
              <w:t>按时完工</w:t>
            </w:r>
          </w:p>
        </w:tc>
        <w:tc>
          <w:tcPr>
            <w:tcW w:w="2654" w:type="dxa"/>
            <w:vAlign w:val="center"/>
          </w:tcPr>
          <w:p>
            <w:pPr>
              <w:pStyle w:val="15"/>
            </w:pPr>
            <w:r>
              <w:t>按要求完工</w:t>
            </w:r>
          </w:p>
        </w:tc>
        <w:tc>
          <w:tcPr>
            <w:tcW w:w="1327" w:type="dxa"/>
            <w:vAlign w:val="center"/>
          </w:tcPr>
          <w:p>
            <w:pPr>
              <w:pStyle w:val="15"/>
            </w:pPr>
            <w:r>
              <w:t>按合同要求时间完工</w:t>
            </w:r>
          </w:p>
        </w:tc>
        <w:tc>
          <w:tcPr>
            <w:tcW w:w="1327"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5"/>
            </w:pPr>
            <w:r>
              <w:t>成本指标</w:t>
            </w:r>
          </w:p>
        </w:tc>
        <w:tc>
          <w:tcPr>
            <w:tcW w:w="1327" w:type="dxa"/>
            <w:vAlign w:val="center"/>
          </w:tcPr>
          <w:p>
            <w:pPr>
              <w:pStyle w:val="15"/>
            </w:pPr>
            <w:r>
              <w:t>处理污泥单价</w:t>
            </w:r>
          </w:p>
        </w:tc>
        <w:tc>
          <w:tcPr>
            <w:tcW w:w="2654" w:type="dxa"/>
            <w:vAlign w:val="center"/>
          </w:tcPr>
          <w:p>
            <w:pPr>
              <w:pStyle w:val="15"/>
            </w:pPr>
            <w:r>
              <w:t>处理北污水处理厂污泥单价</w:t>
            </w:r>
          </w:p>
        </w:tc>
        <w:tc>
          <w:tcPr>
            <w:tcW w:w="1327" w:type="dxa"/>
            <w:vAlign w:val="center"/>
          </w:tcPr>
          <w:p>
            <w:pPr>
              <w:pStyle w:val="15"/>
            </w:pPr>
            <w:r>
              <w:t>≤333元/方</w:t>
            </w:r>
          </w:p>
        </w:tc>
        <w:tc>
          <w:tcPr>
            <w:tcW w:w="1327" w:type="dxa"/>
            <w:vAlign w:val="center"/>
          </w:tcPr>
          <w:p>
            <w:pPr>
              <w:pStyle w:val="15"/>
            </w:pPr>
            <w: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效益指标</w:t>
            </w:r>
          </w:p>
        </w:tc>
        <w:tc>
          <w:tcPr>
            <w:tcW w:w="1327" w:type="dxa"/>
            <w:vAlign w:val="center"/>
          </w:tcPr>
          <w:p>
            <w:pPr>
              <w:pStyle w:val="15"/>
            </w:pPr>
            <w:r>
              <w:t>社会效益指标</w:t>
            </w:r>
          </w:p>
        </w:tc>
        <w:tc>
          <w:tcPr>
            <w:tcW w:w="1327" w:type="dxa"/>
            <w:vAlign w:val="center"/>
          </w:tcPr>
          <w:p>
            <w:pPr>
              <w:pStyle w:val="15"/>
            </w:pPr>
            <w:r>
              <w:t>社会稳定水平</w:t>
            </w:r>
          </w:p>
        </w:tc>
        <w:tc>
          <w:tcPr>
            <w:tcW w:w="2654" w:type="dxa"/>
            <w:vAlign w:val="center"/>
          </w:tcPr>
          <w:p>
            <w:pPr>
              <w:pStyle w:val="15"/>
            </w:pPr>
            <w:r>
              <w:t>资金及时拨付维持社会稳定</w:t>
            </w:r>
          </w:p>
        </w:tc>
        <w:tc>
          <w:tcPr>
            <w:tcW w:w="1327" w:type="dxa"/>
            <w:vAlign w:val="center"/>
          </w:tcPr>
          <w:p>
            <w:pPr>
              <w:pStyle w:val="15"/>
            </w:pPr>
            <w:r>
              <w:t>有效促进</w:t>
            </w:r>
          </w:p>
        </w:tc>
        <w:tc>
          <w:tcPr>
            <w:tcW w:w="1327"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327" w:type="dxa"/>
            <w:vAlign w:val="center"/>
          </w:tcPr>
          <w:p>
            <w:pPr>
              <w:pStyle w:val="16"/>
            </w:pPr>
            <w:r>
              <w:t>满意度指标</w:t>
            </w:r>
          </w:p>
        </w:tc>
        <w:tc>
          <w:tcPr>
            <w:tcW w:w="1327" w:type="dxa"/>
            <w:vAlign w:val="center"/>
          </w:tcPr>
          <w:p>
            <w:pPr>
              <w:pStyle w:val="15"/>
            </w:pPr>
            <w:r>
              <w:t>服务对象满意度指标</w:t>
            </w:r>
          </w:p>
        </w:tc>
        <w:tc>
          <w:tcPr>
            <w:tcW w:w="1327" w:type="dxa"/>
            <w:vAlign w:val="center"/>
          </w:tcPr>
          <w:p>
            <w:pPr>
              <w:pStyle w:val="15"/>
            </w:pPr>
            <w:r>
              <w:t>受益群体满意度（%）</w:t>
            </w:r>
          </w:p>
        </w:tc>
        <w:tc>
          <w:tcPr>
            <w:tcW w:w="2654" w:type="dxa"/>
            <w:vAlign w:val="center"/>
          </w:tcPr>
          <w:p>
            <w:pPr>
              <w:pStyle w:val="15"/>
            </w:pPr>
            <w:r>
              <w:t>受益群体调查中，满意和较满意的人数占全部调查人数的比率</w:t>
            </w:r>
          </w:p>
        </w:tc>
        <w:tc>
          <w:tcPr>
            <w:tcW w:w="1327" w:type="dxa"/>
            <w:vAlign w:val="center"/>
          </w:tcPr>
          <w:p>
            <w:pPr>
              <w:pStyle w:val="15"/>
            </w:pPr>
            <w:r>
              <w:t>≥95%</w:t>
            </w:r>
          </w:p>
        </w:tc>
        <w:tc>
          <w:tcPr>
            <w:tcW w:w="1327" w:type="dxa"/>
            <w:vAlign w:val="center"/>
          </w:tcPr>
          <w:p>
            <w:pPr>
              <w:pStyle w:val="15"/>
            </w:pPr>
            <w:r>
              <w:t>问卷调查</w:t>
            </w:r>
          </w:p>
        </w:tc>
      </w:tr>
    </w:tbl>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12654.69</w:t>
      </w:r>
      <w:r>
        <w:rPr>
          <w:rFonts w:ascii="Times New Roman" w:hAnsi="Times New Roman" w:eastAsia="仿宋_GB2312" w:cs="Times New Roman"/>
          <w:sz w:val="32"/>
          <w:szCs w:val="24"/>
        </w:rPr>
        <w:t>万元。具体内容见下表。</w:t>
      </w:r>
    </w:p>
    <w:tbl>
      <w:tblPr>
        <w:tblStyle w:val="11"/>
        <w:tblW w:w="151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832"/>
        <w:gridCol w:w="901"/>
        <w:gridCol w:w="1349"/>
        <w:gridCol w:w="750"/>
        <w:gridCol w:w="765"/>
        <w:gridCol w:w="915"/>
        <w:gridCol w:w="1183"/>
        <w:gridCol w:w="1183"/>
        <w:gridCol w:w="872"/>
        <w:gridCol w:w="862"/>
        <w:gridCol w:w="858"/>
        <w:gridCol w:w="858"/>
        <w:gridCol w:w="843"/>
        <w:gridCol w:w="849"/>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5" w:hRule="atLeast"/>
        </w:trPr>
        <w:tc>
          <w:tcPr>
            <w:tcW w:w="15180"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单位</w:t>
            </w:r>
            <w:r>
              <w:rPr>
                <w:rFonts w:hint="default" w:ascii="方正小标宋_GBK" w:hAnsi="方正小标宋_GBK" w:eastAsia="方正小标宋_GBK" w:cs="方正小标宋_GBK"/>
                <w:i w:val="0"/>
                <w:iCs w:val="0"/>
                <w:color w:val="000000"/>
                <w:kern w:val="0"/>
                <w:sz w:val="32"/>
                <w:szCs w:val="32"/>
                <w:u w:val="none"/>
                <w:lang w:val="en-US" w:eastAsia="zh-CN" w:bidi="ar"/>
              </w:rPr>
              <w:t>政府采购预算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6592" w:type="dxa"/>
            <w:gridSpan w:val="7"/>
            <w:tcBorders>
              <w:top w:val="single" w:color="FFFFFF" w:sz="8" w:space="0"/>
              <w:left w:val="single" w:color="FFFFFF" w:sz="8" w:space="0"/>
              <w:bottom w:val="single" w:color="000000" w:sz="8" w:space="0"/>
              <w:right w:val="single" w:color="FFFFFF" w:sz="8" w:space="0"/>
            </w:tcBorders>
            <w:shd w:val="clear" w:color="auto" w:fill="auto"/>
            <w:vAlign w:val="center"/>
          </w:tcPr>
          <w:p>
            <w:pPr>
              <w:keepNext w:val="0"/>
              <w:keepLines w:val="0"/>
              <w:widowControl/>
              <w:suppressLineNumbers w:val="0"/>
              <w:jc w:val="left"/>
              <w:textAlignment w:val="center"/>
              <w:rPr>
                <w:rFonts w:hint="default" w:ascii="方正小标宋_GBK" w:hAnsi="方正小标宋_GBK" w:eastAsia="方正小标宋_GBK" w:cs="方正小标宋_GBK"/>
                <w:i w:val="0"/>
                <w:iCs w:val="0"/>
                <w:color w:val="000000"/>
                <w:sz w:val="24"/>
                <w:szCs w:val="24"/>
                <w:u w:val="none"/>
              </w:rPr>
            </w:pPr>
            <w:r>
              <w:rPr>
                <w:rFonts w:hint="default" w:ascii="方正小标宋_GBK" w:hAnsi="方正小标宋_GBK" w:eastAsia="方正小标宋_GBK" w:cs="方正小标宋_GBK"/>
                <w:i w:val="0"/>
                <w:iCs w:val="0"/>
                <w:color w:val="000000"/>
                <w:kern w:val="0"/>
                <w:sz w:val="24"/>
                <w:szCs w:val="24"/>
                <w:u w:val="none"/>
                <w:lang w:val="en-US" w:eastAsia="zh-CN" w:bidi="ar"/>
              </w:rPr>
              <w:t>979燕郊高新技术产业开发区管理委员会</w:t>
            </w:r>
          </w:p>
        </w:tc>
        <w:tc>
          <w:tcPr>
            <w:tcW w:w="8588" w:type="dxa"/>
            <w:gridSpan w:val="9"/>
            <w:tcBorders>
              <w:top w:val="single" w:color="FFFFFF" w:sz="8" w:space="0"/>
              <w:left w:val="nil"/>
              <w:bottom w:val="single" w:color="000000" w:sz="8" w:space="0"/>
              <w:right w:val="single" w:color="FFFFFF" w:sz="8" w:space="0"/>
            </w:tcBorders>
            <w:shd w:val="clear" w:color="auto" w:fill="auto"/>
            <w:vAlign w:val="center"/>
          </w:tcPr>
          <w:p>
            <w:pPr>
              <w:keepNext w:val="0"/>
              <w:keepLines w:val="0"/>
              <w:widowControl/>
              <w:suppressLineNumbers w:val="0"/>
              <w:jc w:val="right"/>
              <w:textAlignment w:val="center"/>
              <w:rPr>
                <w:rFonts w:ascii="方正书宋_GBK" w:hAnsi="方正书宋_GBK" w:eastAsia="方正书宋_GBK" w:cs="方正书宋_GBK"/>
                <w:i w:val="0"/>
                <w:iCs w:val="0"/>
                <w:color w:val="000000"/>
                <w:sz w:val="24"/>
                <w:szCs w:val="24"/>
                <w:u w:val="none"/>
              </w:rPr>
            </w:pPr>
            <w:r>
              <w:rPr>
                <w:rFonts w:hint="default" w:ascii="方正书宋_GBK" w:hAnsi="方正书宋_GBK" w:eastAsia="方正书宋_GBK" w:cs="方正书宋_GBK"/>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912"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政府采购项目来源</w:t>
            </w:r>
          </w:p>
        </w:tc>
        <w:tc>
          <w:tcPr>
            <w:tcW w:w="90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采购物品名称</w:t>
            </w:r>
          </w:p>
        </w:tc>
        <w:tc>
          <w:tcPr>
            <w:tcW w:w="134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政府采购目录序号</w:t>
            </w:r>
          </w:p>
        </w:tc>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计量 </w:t>
            </w:r>
            <w:r>
              <w:rPr>
                <w:rStyle w:val="23"/>
                <w:lang w:val="en-US" w:eastAsia="zh-CN" w:bidi="ar"/>
              </w:rPr>
              <w:t xml:space="preserve"> 单位</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数量</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单价</w:t>
            </w:r>
          </w:p>
        </w:tc>
        <w:tc>
          <w:tcPr>
            <w:tcW w:w="7508" w:type="dxa"/>
            <w:gridSpan w:val="8"/>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政府采购金额（当年</w:t>
            </w:r>
            <w:r>
              <w:rPr>
                <w:rFonts w:hint="eastAsia" w:ascii="方正书宋_GBK" w:hAnsi="方正书宋_GBK" w:eastAsia="方正书宋_GBK" w:cs="方正书宋_GBK"/>
                <w:b/>
                <w:bCs/>
                <w:i w:val="0"/>
                <w:iCs w:val="0"/>
                <w:color w:val="000000"/>
                <w:kern w:val="0"/>
                <w:sz w:val="21"/>
                <w:szCs w:val="21"/>
                <w:u w:val="none"/>
                <w:lang w:val="en-US" w:eastAsia="zh-CN" w:bidi="ar"/>
              </w:rPr>
              <w:t>单位</w:t>
            </w:r>
            <w:r>
              <w:rPr>
                <w:rFonts w:hint="default" w:ascii="方正书宋_GBK" w:hAnsi="方正书宋_GBK" w:eastAsia="方正书宋_GBK" w:cs="方正书宋_GBK"/>
                <w:b/>
                <w:bCs/>
                <w:i w:val="0"/>
                <w:iCs w:val="0"/>
                <w:color w:val="000000"/>
                <w:kern w:val="0"/>
                <w:sz w:val="21"/>
                <w:szCs w:val="21"/>
                <w:u w:val="none"/>
                <w:lang w:val="en-US" w:eastAsia="zh-CN" w:bidi="ar"/>
              </w:rPr>
              <w:t>预算安排资金）</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2022年 </w:t>
            </w:r>
            <w:r>
              <w:rPr>
                <w:rStyle w:val="23"/>
                <w:lang w:val="en-US" w:eastAsia="zh-CN" w:bidi="ar"/>
              </w:rPr>
              <w:t xml:space="preserve"> 预留中  小微企  业份额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项目名称</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预算 </w:t>
            </w:r>
            <w:r>
              <w:rPr>
                <w:rStyle w:val="23"/>
                <w:lang w:val="en-US" w:eastAsia="zh-CN" w:bidi="ar"/>
              </w:rPr>
              <w:t xml:space="preserve">   资金</w:t>
            </w:r>
          </w:p>
        </w:tc>
        <w:tc>
          <w:tcPr>
            <w:tcW w:w="90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34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合计</w:t>
            </w:r>
          </w:p>
        </w:tc>
        <w:tc>
          <w:tcPr>
            <w:tcW w:w="118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一般公共预算拨款</w:t>
            </w:r>
          </w:p>
        </w:tc>
        <w:tc>
          <w:tcPr>
            <w:tcW w:w="87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基金预算拨款</w:t>
            </w:r>
          </w:p>
        </w:tc>
        <w:tc>
          <w:tcPr>
            <w:tcW w:w="8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国有资本经营预算拨款</w:t>
            </w:r>
          </w:p>
        </w:tc>
        <w:tc>
          <w:tcPr>
            <w:tcW w:w="8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财政专户核拨</w:t>
            </w:r>
          </w:p>
        </w:tc>
        <w:tc>
          <w:tcPr>
            <w:tcW w:w="8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单位 </w:t>
            </w:r>
            <w:r>
              <w:rPr>
                <w:rStyle w:val="23"/>
                <w:lang w:val="en-US" w:eastAsia="zh-CN" w:bidi="ar"/>
              </w:rPr>
              <w:t xml:space="preserve">   资金</w:t>
            </w:r>
          </w:p>
        </w:tc>
        <w:tc>
          <w:tcPr>
            <w:tcW w:w="8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财政拨 </w:t>
            </w:r>
            <w:r>
              <w:rPr>
                <w:rStyle w:val="23"/>
                <w:lang w:val="en-US" w:eastAsia="zh-CN" w:bidi="ar"/>
              </w:rPr>
              <w:t xml:space="preserve">   款结转</w:t>
            </w:r>
          </w:p>
        </w:tc>
        <w:tc>
          <w:tcPr>
            <w:tcW w:w="84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非财政 </w:t>
            </w:r>
            <w:r>
              <w:rPr>
                <w:rStyle w:val="23"/>
                <w:lang w:val="en-US" w:eastAsia="zh-CN" w:bidi="ar"/>
              </w:rPr>
              <w:t xml:space="preserve">   拨款结    转结余</w:t>
            </w: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 xml:space="preserve">合 </w:t>
            </w:r>
            <w:r>
              <w:rPr>
                <w:rStyle w:val="23"/>
                <w:lang w:val="en-US" w:eastAsia="zh-CN" w:bidi="ar"/>
              </w:rPr>
              <w:t xml:space="preserve"> 计</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1"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1349"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燕郊高新技术产业开发区管理委员会小计</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01"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1349" w:type="dxa"/>
            <w:tcBorders>
              <w:top w:val="nil"/>
              <w:left w:val="single" w:color="000000" w:sz="8" w:space="0"/>
              <w:bottom w:val="single" w:color="000000" w:sz="8" w:space="0"/>
              <w:right w:val="single" w:color="000000" w:sz="8" w:space="0"/>
            </w:tcBorders>
            <w:shd w:val="clear" w:color="auto" w:fill="auto"/>
            <w:vAlign w:val="center"/>
          </w:tcPr>
          <w:p>
            <w:pPr>
              <w:jc w:val="left"/>
              <w:rPr>
                <w:rFonts w:hint="default" w:ascii="方正书宋_GBK" w:hAnsi="方正书宋_GBK" w:eastAsia="方正书宋_GBK" w:cs="方正书宋_GBK"/>
                <w:b/>
                <w:bCs/>
                <w:i w:val="0"/>
                <w:iCs w:val="0"/>
                <w:color w:val="000000"/>
                <w:sz w:val="21"/>
                <w:szCs w:val="21"/>
                <w:u w:val="none"/>
              </w:rPr>
            </w:pPr>
          </w:p>
        </w:tc>
        <w:tc>
          <w:tcPr>
            <w:tcW w:w="75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76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915"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12654.69</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b/>
                <w:bCs/>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3900.19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次</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城市基础设施运行维护费（一般）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13000</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1086.5</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946.89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城市绿化管理费（一般）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3941</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平方米</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807.3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环境卫生维护费（一般)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10982</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城市市容管理服务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6000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机关运行经费</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1400</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小型客车</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A02030601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辆</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7</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22.86</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其他工程准备</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B0399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其他安装</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B0699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其他租赁服务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C0499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测绘服务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其他专业技术服务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C0908</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设计前咨询服务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C1001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物业管理服务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C1204</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城市规划和设计服务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C1301</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园林绿化管理服务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C1303</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其他无害固体废物处理服务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C1606</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1500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48</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园区社会事业发展建设项目（一般）</w:t>
            </w:r>
          </w:p>
        </w:tc>
        <w:tc>
          <w:tcPr>
            <w:tcW w:w="83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3054</w:t>
            </w:r>
          </w:p>
        </w:tc>
        <w:tc>
          <w:tcPr>
            <w:tcW w:w="90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其他服务</w:t>
            </w:r>
          </w:p>
        </w:tc>
        <w:tc>
          <w:tcPr>
            <w:tcW w:w="134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C99</w:t>
            </w:r>
          </w:p>
        </w:tc>
        <w:tc>
          <w:tcPr>
            <w:tcW w:w="75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1</w:t>
            </w:r>
          </w:p>
        </w:tc>
        <w:tc>
          <w:tcPr>
            <w:tcW w:w="91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118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c>
          <w:tcPr>
            <w:tcW w:w="87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62"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58"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3"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849" w:type="dxa"/>
            <w:tcBorders>
              <w:top w:val="nil"/>
              <w:left w:val="single" w:color="000000" w:sz="8" w:space="0"/>
              <w:bottom w:val="single" w:color="000000" w:sz="8" w:space="0"/>
              <w:right w:val="single" w:color="000000" w:sz="8" w:space="0"/>
            </w:tcBorders>
            <w:shd w:val="clear" w:color="auto" w:fill="auto"/>
            <w:vAlign w:val="center"/>
          </w:tcPr>
          <w:p>
            <w:pPr>
              <w:jc w:val="right"/>
              <w:rPr>
                <w:rFonts w:hint="default" w:ascii="方正书宋_GBK" w:hAnsi="方正书宋_GBK" w:eastAsia="方正书宋_GBK" w:cs="方正书宋_GBK"/>
                <w:i w:val="0"/>
                <w:iCs w:val="0"/>
                <w:color w:val="000000"/>
                <w:sz w:val="21"/>
                <w:szCs w:val="21"/>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200</w:t>
            </w:r>
          </w:p>
        </w:tc>
      </w:tr>
    </w:tbl>
    <w:p>
      <w:pPr>
        <w:spacing w:line="500" w:lineRule="exact"/>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w:t>
      </w:r>
      <w:r>
        <w:rPr>
          <w:rFonts w:hint="eastAsia" w:ascii="Times New Roman" w:hAnsi="Times New Roman" w:eastAsia="仿宋_GB2312" w:cs="Times New Roman"/>
          <w:sz w:val="32"/>
          <w:szCs w:val="32"/>
          <w:lang w:val="en-US" w:eastAsia="zh-CN"/>
        </w:rPr>
        <w:t>23907.39</w:t>
      </w:r>
      <w:r>
        <w:rPr>
          <w:rFonts w:hint="eastAsia" w:ascii="Times New Roman" w:hAnsi="Times New Roman" w:eastAsia="仿宋_GB2312" w:cs="Times New Roman"/>
          <w:sz w:val="32"/>
          <w:szCs w:val="32"/>
          <w:lang w:eastAsia="zh-CN"/>
        </w:rPr>
        <w:t>万元（详见下表），本年度我单位拟购置固定资产总额为</w:t>
      </w:r>
      <w:r>
        <w:rPr>
          <w:rFonts w:hint="eastAsia" w:ascii="Times New Roman" w:hAnsi="Times New Roman" w:eastAsia="仿宋_GB2312" w:cs="Times New Roman"/>
          <w:sz w:val="32"/>
          <w:szCs w:val="32"/>
          <w:lang w:val="en-US" w:eastAsia="zh-CN"/>
        </w:rPr>
        <w:t>160</w:t>
      </w:r>
      <w:r>
        <w:rPr>
          <w:rFonts w:hint="eastAsia" w:ascii="Times New Roman" w:hAnsi="Times New Roman" w:eastAsia="仿宋_GB2312" w:cs="Times New Roman"/>
          <w:sz w:val="32"/>
          <w:szCs w:val="32"/>
          <w:lang w:eastAsia="zh-CN"/>
        </w:rPr>
        <w:t>万元，主</w:t>
      </w:r>
      <w:r>
        <w:rPr>
          <w:rFonts w:ascii="Times New Roman" w:hAnsi="Times New Roman" w:eastAsia="仿宋_GB2312" w:cs="Times New Roman"/>
          <w:sz w:val="32"/>
          <w:szCs w:val="32"/>
        </w:rPr>
        <w:t>要为</w:t>
      </w:r>
      <w:r>
        <w:rPr>
          <w:rFonts w:hint="eastAsia" w:ascii="Times New Roman" w:hAnsi="Times New Roman" w:eastAsia="仿宋_GB2312" w:cs="Times New Roman"/>
          <w:sz w:val="32"/>
          <w:szCs w:val="32"/>
          <w:lang w:eastAsia="zh-CN"/>
        </w:rPr>
        <w:t>小型汽车</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23907.39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395.99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15001.76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34160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5209.74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70A75E17-E732-4DBF-9BC1-8F56322D5E26}"/>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书宋_GBK">
    <w:altName w:val="方正兰亭超细黑简体"/>
    <w:panose1 w:val="00000000000000000000"/>
    <w:charset w:val="86"/>
    <w:family w:val="roman"/>
    <w:pitch w:val="default"/>
    <w:sig w:usb0="00000000" w:usb1="00000000" w:usb2="00000000" w:usb3="00000000" w:csb0="00000000" w:csb1="00000000"/>
    <w:embedRegular r:id="rId2" w:fontKey="{08729276-1A0C-4961-A4DD-E0F06D72ECE6}"/>
  </w:font>
  <w:font w:name="方正仿宋_GBK">
    <w:altName w:val="宋体"/>
    <w:panose1 w:val="00000000000000000000"/>
    <w:charset w:val="86"/>
    <w:family w:val="script"/>
    <w:pitch w:val="default"/>
    <w:sig w:usb0="00000000" w:usb1="00000000" w:usb2="00000010" w:usb3="00000000" w:csb0="00040000" w:csb1="00000000"/>
    <w:embedRegular r:id="rId3" w:fontKey="{9D5FC795-7CBC-4AD1-AE85-F47990484F50}"/>
  </w:font>
  <w:font w:name="仿宋_GB2312">
    <w:panose1 w:val="02010609030101010101"/>
    <w:charset w:val="86"/>
    <w:family w:val="modern"/>
    <w:pitch w:val="default"/>
    <w:sig w:usb0="00000001" w:usb1="080E0000" w:usb2="00000000" w:usb3="00000000" w:csb0="00040000" w:csb1="00000000"/>
    <w:embedRegular r:id="rId4" w:fontKey="{79D7A410-24B0-435E-AAC4-028B3EA4807E}"/>
  </w:font>
  <w:font w:name="方正小标宋简体">
    <w:panose1 w:val="02000000000000000000"/>
    <w:charset w:val="86"/>
    <w:family w:val="auto"/>
    <w:pitch w:val="default"/>
    <w:sig w:usb0="00000000" w:usb1="00000000" w:usb2="00000000" w:usb3="00000000" w:csb0="00000000" w:csb1="00000000"/>
    <w:embedRegular r:id="rId5" w:fontKey="{0C3C4B1E-01B3-4692-AFA7-A5168626BEC8}"/>
  </w:font>
  <w:font w:name="楷体_GB2312">
    <w:panose1 w:val="02010609030101010101"/>
    <w:charset w:val="86"/>
    <w:family w:val="modern"/>
    <w:pitch w:val="default"/>
    <w:sig w:usb0="00000001" w:usb1="080E0000" w:usb2="00000000" w:usb3="00000000" w:csb0="00040000" w:csb1="00000000"/>
    <w:embedRegular r:id="rId6" w:fontKey="{D7B61B2C-D452-4198-ACD8-C4CE3BADC9CA}"/>
  </w:font>
  <w:font w:name="仿宋">
    <w:panose1 w:val="02010609060101010101"/>
    <w:charset w:val="86"/>
    <w:family w:val="auto"/>
    <w:pitch w:val="default"/>
    <w:sig w:usb0="00000000" w:usb1="00000000" w:usb2="00000000" w:usb3="00000000" w:csb0="00000000" w:csb1="00000000"/>
    <w:embedRegular r:id="rId7" w:fontKey="{F4B8C441-0B6B-4746-A733-E463FA930E43}"/>
  </w:font>
  <w:font w:name="方正小标宋_GBK">
    <w:panose1 w:val="02000000000000000000"/>
    <w:charset w:val="86"/>
    <w:family w:val="script"/>
    <w:pitch w:val="default"/>
    <w:sig w:usb0="00000000" w:usb1="00000000" w:usb2="00000000" w:usb3="00000000" w:csb0="00000000" w:csb1="00000000"/>
    <w:embedRegular r:id="rId8" w:fontKey="{A23565A8-9A50-441D-8219-C5B82E100380}"/>
  </w:font>
  <w:font w:name="Lucida Sans Unicode">
    <w:panose1 w:val="020B0602030504020204"/>
    <w:charset w:val="00"/>
    <w:family w:val="auto"/>
    <w:pitch w:val="default"/>
    <w:sig w:usb0="80001AFF" w:usb1="0000396B" w:usb2="00000000" w:usb3="00000000" w:csb0="0000003F" w:csb1="D7F7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NjBiNTBhMjhkNDI3ZGU4OWM3NDQyOGE4YzA0MzAifQ=="/>
  </w:docVars>
  <w:rsids>
    <w:rsidRoot w:val="00D347CC"/>
    <w:rsid w:val="000230E6"/>
    <w:rsid w:val="000E5891"/>
    <w:rsid w:val="0025632D"/>
    <w:rsid w:val="004A54AA"/>
    <w:rsid w:val="005A2FBD"/>
    <w:rsid w:val="00875CF4"/>
    <w:rsid w:val="00944233"/>
    <w:rsid w:val="00B40732"/>
    <w:rsid w:val="00B80935"/>
    <w:rsid w:val="00D347CC"/>
    <w:rsid w:val="01E51797"/>
    <w:rsid w:val="01F92EDE"/>
    <w:rsid w:val="06C62F02"/>
    <w:rsid w:val="0C946333"/>
    <w:rsid w:val="130962FA"/>
    <w:rsid w:val="151845D2"/>
    <w:rsid w:val="1D5817B2"/>
    <w:rsid w:val="212161A3"/>
    <w:rsid w:val="26071CD7"/>
    <w:rsid w:val="26A23F70"/>
    <w:rsid w:val="2C0F779C"/>
    <w:rsid w:val="336145C2"/>
    <w:rsid w:val="33EA1563"/>
    <w:rsid w:val="34C42454"/>
    <w:rsid w:val="35646427"/>
    <w:rsid w:val="385C0B74"/>
    <w:rsid w:val="3954181C"/>
    <w:rsid w:val="3AFD2A1C"/>
    <w:rsid w:val="3B800BCA"/>
    <w:rsid w:val="3E1014FC"/>
    <w:rsid w:val="43DB1093"/>
    <w:rsid w:val="45F054C6"/>
    <w:rsid w:val="4DF44037"/>
    <w:rsid w:val="56983779"/>
    <w:rsid w:val="58393836"/>
    <w:rsid w:val="592812B2"/>
    <w:rsid w:val="66497EE0"/>
    <w:rsid w:val="672131A8"/>
    <w:rsid w:val="68CF7F92"/>
    <w:rsid w:val="6BF2593F"/>
    <w:rsid w:val="6F3E2352"/>
    <w:rsid w:val="74B27B5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9"/>
    <w:qFormat/>
    <w:uiPriority w:val="0"/>
    <w:rPr>
      <w:rFonts w:hint="default" w:ascii="方正书宋_GBK" w:hAnsi="方正书宋_GBK" w:eastAsia="方正书宋_GBK" w:cs="方正书宋_GBK"/>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107</Pages>
  <Words>33209</Words>
  <Characters>37694</Characters>
  <Lines>23</Lines>
  <Paragraphs>6</Paragraphs>
  <TotalTime>1</TotalTime>
  <ScaleCrop>false</ScaleCrop>
  <LinksUpToDate>false</LinksUpToDate>
  <CharactersWithSpaces>38066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2018-01-30T06:12:00Z</cp:lastPrinted>
  <dcterms:modified xsi:type="dcterms:W3CDTF">2024-01-02T00:53:48Z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16451FD604A14DCC976FA5C115F73812_13</vt:lpwstr>
  </property>
</Properties>
</file>